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70F0" w14:textId="3A84CA2B" w:rsidR="008B61F5" w:rsidRPr="00792271" w:rsidRDefault="00A6650F">
      <w:pPr>
        <w:pStyle w:val="Heading1"/>
      </w:pPr>
      <w:r w:rsidRPr="00792271">
        <w:t>J.no.</w:t>
      </w:r>
      <w:r w:rsidRPr="00792271">
        <w:rPr>
          <w:spacing w:val="-5"/>
        </w:rPr>
        <w:t xml:space="preserve"> </w:t>
      </w:r>
      <w:r w:rsidRPr="00792271">
        <w:rPr>
          <w:spacing w:val="-2"/>
        </w:rPr>
        <w:t>1326</w:t>
      </w:r>
      <w:r w:rsidR="0003694E" w:rsidRPr="00792271">
        <w:rPr>
          <w:spacing w:val="-2"/>
        </w:rPr>
        <w:t>7</w:t>
      </w:r>
      <w:r w:rsidRPr="00792271">
        <w:rPr>
          <w:spacing w:val="-2"/>
        </w:rPr>
        <w:t>/</w:t>
      </w:r>
      <w:r w:rsidR="00C55801" w:rsidRPr="00792271">
        <w:rPr>
          <w:spacing w:val="-2"/>
        </w:rPr>
        <w:t>KRK</w:t>
      </w:r>
    </w:p>
    <w:p w14:paraId="4E6C6C6C" w14:textId="77777777" w:rsidR="008B61F5" w:rsidRPr="00792271" w:rsidRDefault="008B61F5">
      <w:pPr>
        <w:pStyle w:val="BodyText"/>
        <w:rPr>
          <w:b/>
          <w:sz w:val="20"/>
        </w:rPr>
      </w:pPr>
    </w:p>
    <w:p w14:paraId="30883EC8" w14:textId="77777777" w:rsidR="008B61F5" w:rsidRPr="00792271" w:rsidRDefault="008B61F5">
      <w:pPr>
        <w:pStyle w:val="BodyText"/>
        <w:spacing w:before="8"/>
        <w:rPr>
          <w:b/>
          <w:sz w:val="27"/>
        </w:rPr>
      </w:pPr>
    </w:p>
    <w:p w14:paraId="75DD466F" w14:textId="77777777" w:rsidR="008B61F5" w:rsidRPr="00792271" w:rsidRDefault="00A6650F">
      <w:pPr>
        <w:pStyle w:val="Title"/>
      </w:pPr>
      <w:r w:rsidRPr="00792271">
        <w:rPr>
          <w:spacing w:val="-2"/>
        </w:rPr>
        <w:t>DINEX</w:t>
      </w:r>
    </w:p>
    <w:p w14:paraId="44E410FA" w14:textId="77777777" w:rsidR="008B61F5" w:rsidRPr="00792271" w:rsidRDefault="00A6650F">
      <w:pPr>
        <w:pStyle w:val="Heading1"/>
        <w:spacing w:before="197"/>
        <w:ind w:left="3016" w:right="3021"/>
        <w:jc w:val="center"/>
      </w:pPr>
      <w:r w:rsidRPr="00792271">
        <w:t>General</w:t>
      </w:r>
      <w:r w:rsidRPr="00792271">
        <w:rPr>
          <w:spacing w:val="-7"/>
        </w:rPr>
        <w:t xml:space="preserve"> </w:t>
      </w:r>
      <w:r w:rsidRPr="00792271">
        <w:t>Terms</w:t>
      </w:r>
      <w:r w:rsidRPr="00792271">
        <w:rPr>
          <w:spacing w:val="-9"/>
        </w:rPr>
        <w:t xml:space="preserve"> </w:t>
      </w:r>
      <w:r w:rsidRPr="00792271">
        <w:t>and</w:t>
      </w:r>
      <w:r w:rsidRPr="00792271">
        <w:rPr>
          <w:spacing w:val="-7"/>
        </w:rPr>
        <w:t xml:space="preserve"> </w:t>
      </w:r>
      <w:r w:rsidRPr="00792271">
        <w:t>Conditions</w:t>
      </w:r>
      <w:r w:rsidRPr="00792271">
        <w:rPr>
          <w:spacing w:val="-9"/>
        </w:rPr>
        <w:t xml:space="preserve"> </w:t>
      </w:r>
      <w:r w:rsidRPr="00792271">
        <w:t>of</w:t>
      </w:r>
      <w:r w:rsidRPr="00792271">
        <w:rPr>
          <w:spacing w:val="-6"/>
        </w:rPr>
        <w:t xml:space="preserve"> </w:t>
      </w:r>
      <w:r w:rsidRPr="00792271">
        <w:t xml:space="preserve">Sales </w:t>
      </w:r>
      <w:r w:rsidRPr="00792271">
        <w:rPr>
          <w:spacing w:val="-2"/>
        </w:rPr>
        <w:t>(Aftermarket)</w:t>
      </w:r>
    </w:p>
    <w:p w14:paraId="7C6C1C03" w14:textId="77777777" w:rsidR="008B61F5" w:rsidRPr="00792271" w:rsidRDefault="008B61F5">
      <w:pPr>
        <w:pStyle w:val="BodyText"/>
        <w:rPr>
          <w:b/>
          <w:sz w:val="24"/>
        </w:rPr>
      </w:pPr>
    </w:p>
    <w:p w14:paraId="5A7B8D15" w14:textId="77777777" w:rsidR="008B61F5" w:rsidRPr="00792271" w:rsidRDefault="008B61F5">
      <w:pPr>
        <w:pStyle w:val="BodyText"/>
        <w:spacing w:before="3"/>
        <w:rPr>
          <w:b/>
          <w:sz w:val="28"/>
        </w:rPr>
      </w:pPr>
    </w:p>
    <w:p w14:paraId="50E05158" w14:textId="77777777" w:rsidR="008B61F5" w:rsidRPr="00792271" w:rsidRDefault="00A6650F">
      <w:pPr>
        <w:pStyle w:val="Heading2"/>
        <w:numPr>
          <w:ilvl w:val="0"/>
          <w:numId w:val="1"/>
        </w:numPr>
        <w:tabs>
          <w:tab w:val="left" w:pos="1245"/>
          <w:tab w:val="left" w:pos="1246"/>
        </w:tabs>
      </w:pPr>
      <w:r w:rsidRPr="00792271">
        <w:t>GENERAL</w:t>
      </w:r>
      <w:r w:rsidRPr="00792271">
        <w:rPr>
          <w:spacing w:val="-8"/>
        </w:rPr>
        <w:t xml:space="preserve"> </w:t>
      </w:r>
      <w:r w:rsidRPr="00792271">
        <w:t>TERMS</w:t>
      </w:r>
      <w:r w:rsidRPr="00792271">
        <w:rPr>
          <w:spacing w:val="-6"/>
        </w:rPr>
        <w:t xml:space="preserve"> </w:t>
      </w:r>
      <w:r w:rsidRPr="00792271">
        <w:t>AND</w:t>
      </w:r>
      <w:r w:rsidRPr="00792271">
        <w:rPr>
          <w:spacing w:val="-7"/>
        </w:rPr>
        <w:t xml:space="preserve"> </w:t>
      </w:r>
      <w:r w:rsidRPr="00792271">
        <w:t>CONDITIONS</w:t>
      </w:r>
      <w:r w:rsidRPr="00792271">
        <w:rPr>
          <w:spacing w:val="-8"/>
        </w:rPr>
        <w:t xml:space="preserve"> </w:t>
      </w:r>
      <w:r w:rsidRPr="00792271">
        <w:t>OF</w:t>
      </w:r>
      <w:r w:rsidRPr="00792271">
        <w:rPr>
          <w:spacing w:val="-6"/>
        </w:rPr>
        <w:t xml:space="preserve"> </w:t>
      </w:r>
      <w:r w:rsidRPr="00792271">
        <w:rPr>
          <w:spacing w:val="-4"/>
        </w:rPr>
        <w:t>SALES</w:t>
      </w:r>
    </w:p>
    <w:p w14:paraId="489D7A54" w14:textId="77777777" w:rsidR="008B61F5" w:rsidRPr="00792271" w:rsidRDefault="008B61F5">
      <w:pPr>
        <w:pStyle w:val="BodyText"/>
        <w:spacing w:before="12"/>
        <w:rPr>
          <w:b/>
          <w:sz w:val="20"/>
        </w:rPr>
      </w:pPr>
    </w:p>
    <w:p w14:paraId="5C6ACECB" w14:textId="0618CFFA" w:rsidR="008B61F5" w:rsidRPr="00792271" w:rsidRDefault="00A6650F">
      <w:pPr>
        <w:pStyle w:val="ListParagraph"/>
        <w:numPr>
          <w:ilvl w:val="1"/>
          <w:numId w:val="1"/>
        </w:numPr>
        <w:tabs>
          <w:tab w:val="left" w:pos="1245"/>
          <w:tab w:val="left" w:pos="1246"/>
        </w:tabs>
        <w:ind w:right="109"/>
        <w:rPr>
          <w:sz w:val="21"/>
        </w:rPr>
      </w:pPr>
      <w:r w:rsidRPr="00792271">
        <w:rPr>
          <w:sz w:val="21"/>
        </w:rPr>
        <w:t>All national and international sales of products by any company in the Dinex Group (in the following “Dinex”) are done</w:t>
      </w:r>
      <w:r w:rsidRPr="00792271">
        <w:rPr>
          <w:spacing w:val="-1"/>
          <w:sz w:val="21"/>
        </w:rPr>
        <w:t xml:space="preserve"> </w:t>
      </w:r>
      <w:r w:rsidRPr="00792271">
        <w:rPr>
          <w:sz w:val="21"/>
        </w:rPr>
        <w:t>according to the</w:t>
      </w:r>
      <w:r w:rsidRPr="00792271">
        <w:rPr>
          <w:spacing w:val="-1"/>
          <w:sz w:val="21"/>
        </w:rPr>
        <w:t xml:space="preserve"> </w:t>
      </w:r>
      <w:r w:rsidRPr="00792271">
        <w:rPr>
          <w:sz w:val="21"/>
        </w:rPr>
        <w:t>General</w:t>
      </w:r>
      <w:r w:rsidRPr="00792271">
        <w:rPr>
          <w:spacing w:val="-2"/>
          <w:sz w:val="21"/>
        </w:rPr>
        <w:t xml:space="preserve"> </w:t>
      </w:r>
      <w:r w:rsidRPr="00792271">
        <w:rPr>
          <w:sz w:val="21"/>
        </w:rPr>
        <w:t>Terms and Conditions</w:t>
      </w:r>
      <w:r w:rsidRPr="00792271">
        <w:rPr>
          <w:spacing w:val="-1"/>
          <w:sz w:val="21"/>
        </w:rPr>
        <w:t xml:space="preserve"> </w:t>
      </w:r>
      <w:r w:rsidRPr="00792271">
        <w:rPr>
          <w:sz w:val="21"/>
        </w:rPr>
        <w:t>of Sales in</w:t>
      </w:r>
      <w:r w:rsidRPr="00792271">
        <w:rPr>
          <w:spacing w:val="-2"/>
          <w:sz w:val="21"/>
        </w:rPr>
        <w:t xml:space="preserve"> </w:t>
      </w:r>
      <w:r w:rsidRPr="00792271">
        <w:rPr>
          <w:sz w:val="21"/>
        </w:rPr>
        <w:t>this document, un- less</w:t>
      </w:r>
      <w:r w:rsidRPr="00792271">
        <w:rPr>
          <w:spacing w:val="-2"/>
          <w:sz w:val="21"/>
        </w:rPr>
        <w:t xml:space="preserve"> </w:t>
      </w:r>
      <w:r w:rsidRPr="00792271">
        <w:rPr>
          <w:sz w:val="21"/>
        </w:rPr>
        <w:t>otherwise</w:t>
      </w:r>
      <w:r w:rsidRPr="00792271">
        <w:rPr>
          <w:spacing w:val="-1"/>
          <w:sz w:val="21"/>
        </w:rPr>
        <w:t xml:space="preserve"> </w:t>
      </w:r>
      <w:r w:rsidRPr="00792271">
        <w:rPr>
          <w:sz w:val="21"/>
        </w:rPr>
        <w:t>explicitly</w:t>
      </w:r>
      <w:r w:rsidRPr="00792271">
        <w:rPr>
          <w:spacing w:val="-1"/>
          <w:sz w:val="21"/>
        </w:rPr>
        <w:t xml:space="preserve"> </w:t>
      </w:r>
      <w:r w:rsidRPr="00792271">
        <w:rPr>
          <w:sz w:val="21"/>
        </w:rPr>
        <w:t>agreed</w:t>
      </w:r>
      <w:r w:rsidRPr="00792271">
        <w:rPr>
          <w:spacing w:val="-1"/>
          <w:sz w:val="21"/>
        </w:rPr>
        <w:t xml:space="preserve"> </w:t>
      </w:r>
      <w:r w:rsidRPr="00792271">
        <w:rPr>
          <w:sz w:val="21"/>
        </w:rPr>
        <w:t>upon</w:t>
      </w:r>
      <w:r w:rsidRPr="00792271">
        <w:rPr>
          <w:spacing w:val="-1"/>
          <w:sz w:val="21"/>
        </w:rPr>
        <w:t xml:space="preserve"> </w:t>
      </w:r>
      <w:r w:rsidRPr="00792271">
        <w:rPr>
          <w:sz w:val="21"/>
        </w:rPr>
        <w:t>in</w:t>
      </w:r>
      <w:r w:rsidRPr="00792271">
        <w:rPr>
          <w:spacing w:val="-1"/>
          <w:sz w:val="21"/>
        </w:rPr>
        <w:t xml:space="preserve"> </w:t>
      </w:r>
      <w:r w:rsidRPr="00792271">
        <w:rPr>
          <w:sz w:val="21"/>
        </w:rPr>
        <w:t>writing</w:t>
      </w:r>
      <w:r w:rsidRPr="00792271">
        <w:rPr>
          <w:spacing w:val="-2"/>
          <w:sz w:val="21"/>
        </w:rPr>
        <w:t xml:space="preserve"> </w:t>
      </w:r>
      <w:r w:rsidRPr="00792271">
        <w:rPr>
          <w:sz w:val="21"/>
        </w:rPr>
        <w:t>by</w:t>
      </w:r>
      <w:r w:rsidRPr="00792271">
        <w:rPr>
          <w:spacing w:val="-1"/>
          <w:sz w:val="21"/>
        </w:rPr>
        <w:t xml:space="preserve"> </w:t>
      </w:r>
      <w:r w:rsidRPr="00792271">
        <w:rPr>
          <w:sz w:val="21"/>
        </w:rPr>
        <w:t xml:space="preserve">Dinex. </w:t>
      </w:r>
      <w:proofErr w:type="gramStart"/>
      <w:r w:rsidRPr="00792271">
        <w:rPr>
          <w:sz w:val="21"/>
        </w:rPr>
        <w:t>Consequently</w:t>
      </w:r>
      <w:proofErr w:type="gramEnd"/>
      <w:r w:rsidRPr="00792271">
        <w:rPr>
          <w:spacing w:val="-1"/>
          <w:sz w:val="21"/>
        </w:rPr>
        <w:t xml:space="preserve"> </w:t>
      </w:r>
      <w:r w:rsidRPr="00792271">
        <w:rPr>
          <w:sz w:val="21"/>
        </w:rPr>
        <w:t>Dinex</w:t>
      </w:r>
      <w:r w:rsidRPr="00792271">
        <w:rPr>
          <w:spacing w:val="-1"/>
          <w:sz w:val="21"/>
        </w:rPr>
        <w:t xml:space="preserve"> </w:t>
      </w:r>
      <w:r w:rsidRPr="00792271">
        <w:rPr>
          <w:sz w:val="21"/>
        </w:rPr>
        <w:t>does</w:t>
      </w:r>
      <w:r w:rsidRPr="00792271">
        <w:rPr>
          <w:spacing w:val="-1"/>
          <w:sz w:val="21"/>
        </w:rPr>
        <w:t xml:space="preserve"> </w:t>
      </w:r>
      <w:r w:rsidRPr="00792271">
        <w:rPr>
          <w:sz w:val="21"/>
        </w:rPr>
        <w:t>not</w:t>
      </w:r>
      <w:r w:rsidRPr="00792271">
        <w:rPr>
          <w:spacing w:val="-2"/>
          <w:sz w:val="21"/>
        </w:rPr>
        <w:t xml:space="preserve"> </w:t>
      </w:r>
      <w:r w:rsidRPr="00792271">
        <w:rPr>
          <w:sz w:val="21"/>
        </w:rPr>
        <w:t>accept</w:t>
      </w:r>
      <w:r w:rsidRPr="00792271">
        <w:rPr>
          <w:spacing w:val="-3"/>
          <w:sz w:val="21"/>
        </w:rPr>
        <w:t xml:space="preserve"> </w:t>
      </w:r>
      <w:r w:rsidRPr="00792271">
        <w:rPr>
          <w:sz w:val="21"/>
        </w:rPr>
        <w:t>to be bound by a customer’s general terms and conditions of sales forwarded to Dinex alongside with purchase orders.</w:t>
      </w:r>
    </w:p>
    <w:p w14:paraId="088C1944" w14:textId="77777777" w:rsidR="008B61F5" w:rsidRPr="00792271" w:rsidRDefault="008B61F5">
      <w:pPr>
        <w:pStyle w:val="BodyText"/>
      </w:pPr>
    </w:p>
    <w:p w14:paraId="01B1FF2D" w14:textId="77777777" w:rsidR="008B61F5" w:rsidRPr="00792271" w:rsidRDefault="00A6650F">
      <w:pPr>
        <w:pStyle w:val="ListParagraph"/>
        <w:numPr>
          <w:ilvl w:val="1"/>
          <w:numId w:val="1"/>
        </w:numPr>
        <w:tabs>
          <w:tab w:val="left" w:pos="1245"/>
          <w:tab w:val="left" w:pos="1246"/>
        </w:tabs>
        <w:ind w:right="115"/>
        <w:rPr>
          <w:sz w:val="21"/>
        </w:rPr>
      </w:pPr>
      <w:r w:rsidRPr="00792271">
        <w:rPr>
          <w:sz w:val="21"/>
        </w:rPr>
        <w:t>The General Terms and Conditions of Sales shall have precedence to any contradictory agreement between Dinex and the customer, unless explicitly agreed upon in writing.</w:t>
      </w:r>
    </w:p>
    <w:p w14:paraId="2497210A" w14:textId="77777777" w:rsidR="008B61F5" w:rsidRPr="00792271" w:rsidRDefault="008B61F5">
      <w:pPr>
        <w:pStyle w:val="BodyText"/>
        <w:spacing w:before="1"/>
      </w:pPr>
    </w:p>
    <w:p w14:paraId="54DB3F3F" w14:textId="77777777" w:rsidR="008B61F5" w:rsidRPr="00792271" w:rsidRDefault="00A6650F">
      <w:pPr>
        <w:pStyle w:val="Heading2"/>
        <w:numPr>
          <w:ilvl w:val="0"/>
          <w:numId w:val="1"/>
        </w:numPr>
        <w:tabs>
          <w:tab w:val="left" w:pos="1245"/>
          <w:tab w:val="left" w:pos="1246"/>
        </w:tabs>
      </w:pPr>
      <w:r w:rsidRPr="00792271">
        <w:t>CONFIRMATION</w:t>
      </w:r>
      <w:r w:rsidRPr="00792271">
        <w:rPr>
          <w:spacing w:val="-9"/>
        </w:rPr>
        <w:t xml:space="preserve"> </w:t>
      </w:r>
      <w:r w:rsidRPr="00792271">
        <w:t>OF</w:t>
      </w:r>
      <w:r w:rsidRPr="00792271">
        <w:rPr>
          <w:spacing w:val="-6"/>
        </w:rPr>
        <w:t xml:space="preserve"> </w:t>
      </w:r>
      <w:r w:rsidRPr="00792271">
        <w:rPr>
          <w:spacing w:val="-4"/>
        </w:rPr>
        <w:t>ORDER</w:t>
      </w:r>
    </w:p>
    <w:p w14:paraId="7A1630B8" w14:textId="77777777" w:rsidR="008B61F5" w:rsidRPr="00792271" w:rsidRDefault="008B61F5">
      <w:pPr>
        <w:pStyle w:val="BodyText"/>
        <w:spacing w:before="11"/>
        <w:rPr>
          <w:b/>
          <w:sz w:val="20"/>
        </w:rPr>
      </w:pPr>
    </w:p>
    <w:p w14:paraId="40580512" w14:textId="77777777" w:rsidR="008B61F5" w:rsidRPr="00792271" w:rsidRDefault="00A6650F">
      <w:pPr>
        <w:pStyle w:val="ListParagraph"/>
        <w:numPr>
          <w:ilvl w:val="1"/>
          <w:numId w:val="1"/>
        </w:numPr>
        <w:tabs>
          <w:tab w:val="left" w:pos="1245"/>
          <w:tab w:val="left" w:pos="1246"/>
        </w:tabs>
        <w:rPr>
          <w:sz w:val="21"/>
        </w:rPr>
      </w:pPr>
      <w:r w:rsidRPr="00792271">
        <w:rPr>
          <w:sz w:val="21"/>
        </w:rPr>
        <w:t>A</w:t>
      </w:r>
      <w:r w:rsidRPr="00792271">
        <w:rPr>
          <w:spacing w:val="-6"/>
          <w:sz w:val="21"/>
        </w:rPr>
        <w:t xml:space="preserve"> </w:t>
      </w:r>
      <w:r w:rsidRPr="00792271">
        <w:rPr>
          <w:sz w:val="21"/>
        </w:rPr>
        <w:t>customer’s</w:t>
      </w:r>
      <w:r w:rsidRPr="00792271">
        <w:rPr>
          <w:spacing w:val="-5"/>
          <w:sz w:val="21"/>
        </w:rPr>
        <w:t xml:space="preserve"> </w:t>
      </w:r>
      <w:r w:rsidRPr="00792271">
        <w:rPr>
          <w:sz w:val="21"/>
        </w:rPr>
        <w:t>order</w:t>
      </w:r>
      <w:r w:rsidRPr="00792271">
        <w:rPr>
          <w:spacing w:val="-6"/>
          <w:sz w:val="21"/>
        </w:rPr>
        <w:t xml:space="preserve"> </w:t>
      </w:r>
      <w:r w:rsidRPr="00792271">
        <w:rPr>
          <w:sz w:val="21"/>
        </w:rPr>
        <w:t>requires</w:t>
      </w:r>
      <w:r w:rsidRPr="00792271">
        <w:rPr>
          <w:spacing w:val="-6"/>
          <w:sz w:val="21"/>
        </w:rPr>
        <w:t xml:space="preserve"> </w:t>
      </w:r>
      <w:r w:rsidRPr="00792271">
        <w:rPr>
          <w:sz w:val="21"/>
        </w:rPr>
        <w:t>acceptance</w:t>
      </w:r>
      <w:r w:rsidRPr="00792271">
        <w:rPr>
          <w:spacing w:val="-4"/>
          <w:sz w:val="21"/>
        </w:rPr>
        <w:t xml:space="preserve"> </w:t>
      </w:r>
      <w:r w:rsidRPr="00792271">
        <w:rPr>
          <w:sz w:val="21"/>
        </w:rPr>
        <w:t>in</w:t>
      </w:r>
      <w:r w:rsidRPr="00792271">
        <w:rPr>
          <w:spacing w:val="-5"/>
          <w:sz w:val="21"/>
        </w:rPr>
        <w:t xml:space="preserve"> </w:t>
      </w:r>
      <w:r w:rsidRPr="00792271">
        <w:rPr>
          <w:sz w:val="21"/>
        </w:rPr>
        <w:t>the</w:t>
      </w:r>
      <w:r w:rsidRPr="00792271">
        <w:rPr>
          <w:spacing w:val="-6"/>
          <w:sz w:val="21"/>
        </w:rPr>
        <w:t xml:space="preserve"> </w:t>
      </w:r>
      <w:r w:rsidRPr="00792271">
        <w:rPr>
          <w:sz w:val="21"/>
        </w:rPr>
        <w:t>form</w:t>
      </w:r>
      <w:r w:rsidRPr="00792271">
        <w:rPr>
          <w:spacing w:val="-7"/>
          <w:sz w:val="21"/>
        </w:rPr>
        <w:t xml:space="preserve"> </w:t>
      </w:r>
      <w:r w:rsidRPr="00792271">
        <w:rPr>
          <w:sz w:val="21"/>
        </w:rPr>
        <w:t>of</w:t>
      </w:r>
      <w:r w:rsidRPr="00792271">
        <w:rPr>
          <w:spacing w:val="-4"/>
          <w:sz w:val="21"/>
        </w:rPr>
        <w:t xml:space="preserve"> </w:t>
      </w:r>
      <w:r w:rsidRPr="00792271">
        <w:rPr>
          <w:sz w:val="21"/>
        </w:rPr>
        <w:t>a</w:t>
      </w:r>
      <w:r w:rsidRPr="00792271">
        <w:rPr>
          <w:spacing w:val="-6"/>
          <w:sz w:val="21"/>
        </w:rPr>
        <w:t xml:space="preserve"> </w:t>
      </w:r>
      <w:r w:rsidRPr="00792271">
        <w:rPr>
          <w:sz w:val="21"/>
        </w:rPr>
        <w:t>written</w:t>
      </w:r>
      <w:r w:rsidRPr="00792271">
        <w:rPr>
          <w:spacing w:val="-4"/>
          <w:sz w:val="21"/>
        </w:rPr>
        <w:t xml:space="preserve"> </w:t>
      </w:r>
      <w:r w:rsidRPr="00792271">
        <w:rPr>
          <w:sz w:val="21"/>
        </w:rPr>
        <w:t>order</w:t>
      </w:r>
      <w:r w:rsidRPr="00792271">
        <w:rPr>
          <w:spacing w:val="-3"/>
          <w:sz w:val="21"/>
        </w:rPr>
        <w:t xml:space="preserve"> </w:t>
      </w:r>
      <w:r w:rsidRPr="00792271">
        <w:rPr>
          <w:sz w:val="21"/>
        </w:rPr>
        <w:t>confirmation</w:t>
      </w:r>
      <w:r w:rsidRPr="00792271">
        <w:rPr>
          <w:spacing w:val="-4"/>
          <w:sz w:val="21"/>
        </w:rPr>
        <w:t xml:space="preserve"> </w:t>
      </w:r>
      <w:r w:rsidRPr="00792271">
        <w:rPr>
          <w:sz w:val="21"/>
        </w:rPr>
        <w:t>from</w:t>
      </w:r>
      <w:r w:rsidRPr="00792271">
        <w:rPr>
          <w:spacing w:val="-4"/>
          <w:sz w:val="21"/>
        </w:rPr>
        <w:t xml:space="preserve"> </w:t>
      </w:r>
      <w:r w:rsidRPr="00792271">
        <w:rPr>
          <w:spacing w:val="-2"/>
          <w:sz w:val="21"/>
        </w:rPr>
        <w:t>Dinex.</w:t>
      </w:r>
    </w:p>
    <w:p w14:paraId="0BC751B1" w14:textId="77777777" w:rsidR="008B61F5" w:rsidRPr="00792271" w:rsidRDefault="008B61F5">
      <w:pPr>
        <w:pStyle w:val="BodyText"/>
        <w:spacing w:before="1"/>
      </w:pPr>
    </w:p>
    <w:p w14:paraId="7895B815" w14:textId="77777777" w:rsidR="008B61F5" w:rsidRPr="00792271" w:rsidRDefault="00A6650F">
      <w:pPr>
        <w:pStyle w:val="ListParagraph"/>
        <w:numPr>
          <w:ilvl w:val="1"/>
          <w:numId w:val="1"/>
        </w:numPr>
        <w:tabs>
          <w:tab w:val="left" w:pos="1245"/>
          <w:tab w:val="left" w:pos="1246"/>
        </w:tabs>
        <w:ind w:right="108"/>
        <w:rPr>
          <w:sz w:val="21"/>
        </w:rPr>
      </w:pPr>
      <w:r w:rsidRPr="00792271">
        <w:rPr>
          <w:sz w:val="21"/>
        </w:rPr>
        <w:t>Dinex</w:t>
      </w:r>
      <w:r w:rsidRPr="00792271">
        <w:rPr>
          <w:spacing w:val="-1"/>
          <w:sz w:val="21"/>
        </w:rPr>
        <w:t xml:space="preserve"> </w:t>
      </w:r>
      <w:r w:rsidRPr="00792271">
        <w:rPr>
          <w:sz w:val="21"/>
        </w:rPr>
        <w:t>does</w:t>
      </w:r>
      <w:r w:rsidRPr="00792271">
        <w:rPr>
          <w:spacing w:val="-1"/>
          <w:sz w:val="21"/>
        </w:rPr>
        <w:t xml:space="preserve"> </w:t>
      </w:r>
      <w:r w:rsidRPr="00792271">
        <w:rPr>
          <w:sz w:val="21"/>
        </w:rPr>
        <w:t>not</w:t>
      </w:r>
      <w:r w:rsidRPr="00792271">
        <w:rPr>
          <w:spacing w:val="-2"/>
          <w:sz w:val="21"/>
        </w:rPr>
        <w:t xml:space="preserve"> </w:t>
      </w:r>
      <w:r w:rsidRPr="00792271">
        <w:rPr>
          <w:sz w:val="21"/>
        </w:rPr>
        <w:t>accept</w:t>
      </w:r>
      <w:r w:rsidRPr="00792271">
        <w:rPr>
          <w:spacing w:val="-3"/>
          <w:sz w:val="21"/>
        </w:rPr>
        <w:t xml:space="preserve"> </w:t>
      </w:r>
      <w:r w:rsidRPr="00792271">
        <w:rPr>
          <w:sz w:val="21"/>
        </w:rPr>
        <w:t>any</w:t>
      </w:r>
      <w:r w:rsidRPr="00792271">
        <w:rPr>
          <w:spacing w:val="-1"/>
          <w:sz w:val="21"/>
        </w:rPr>
        <w:t xml:space="preserve"> </w:t>
      </w:r>
      <w:r w:rsidRPr="00792271">
        <w:rPr>
          <w:sz w:val="21"/>
        </w:rPr>
        <w:t>cancellation</w:t>
      </w:r>
      <w:r w:rsidRPr="00792271">
        <w:rPr>
          <w:spacing w:val="-1"/>
          <w:sz w:val="21"/>
        </w:rPr>
        <w:t xml:space="preserve"> </w:t>
      </w:r>
      <w:r w:rsidRPr="00792271">
        <w:rPr>
          <w:sz w:val="21"/>
        </w:rPr>
        <w:t>of</w:t>
      </w:r>
      <w:r w:rsidRPr="00792271">
        <w:rPr>
          <w:spacing w:val="-1"/>
          <w:sz w:val="21"/>
        </w:rPr>
        <w:t xml:space="preserve"> </w:t>
      </w:r>
      <w:r w:rsidRPr="00792271">
        <w:rPr>
          <w:sz w:val="21"/>
        </w:rPr>
        <w:t>orders</w:t>
      </w:r>
      <w:r w:rsidRPr="00792271">
        <w:rPr>
          <w:spacing w:val="-2"/>
          <w:sz w:val="21"/>
        </w:rPr>
        <w:t xml:space="preserve"> </w:t>
      </w:r>
      <w:r w:rsidRPr="00792271">
        <w:rPr>
          <w:sz w:val="21"/>
        </w:rPr>
        <w:t>beyond</w:t>
      </w:r>
      <w:r w:rsidRPr="00792271">
        <w:rPr>
          <w:spacing w:val="-4"/>
          <w:sz w:val="21"/>
        </w:rPr>
        <w:t xml:space="preserve"> </w:t>
      </w:r>
      <w:r w:rsidRPr="00792271">
        <w:rPr>
          <w:sz w:val="21"/>
        </w:rPr>
        <w:t>the</w:t>
      </w:r>
      <w:r w:rsidRPr="00792271">
        <w:rPr>
          <w:spacing w:val="-1"/>
          <w:sz w:val="21"/>
        </w:rPr>
        <w:t xml:space="preserve"> </w:t>
      </w:r>
      <w:r w:rsidRPr="00792271">
        <w:rPr>
          <w:sz w:val="21"/>
        </w:rPr>
        <w:t>time</w:t>
      </w:r>
      <w:r w:rsidRPr="00792271">
        <w:rPr>
          <w:spacing w:val="-1"/>
          <w:sz w:val="21"/>
        </w:rPr>
        <w:t xml:space="preserve"> </w:t>
      </w:r>
      <w:r w:rsidRPr="00792271">
        <w:rPr>
          <w:sz w:val="21"/>
        </w:rPr>
        <w:t>of</w:t>
      </w:r>
      <w:r w:rsidRPr="00792271">
        <w:rPr>
          <w:spacing w:val="-1"/>
          <w:sz w:val="21"/>
        </w:rPr>
        <w:t xml:space="preserve"> </w:t>
      </w:r>
      <w:r w:rsidRPr="00792271">
        <w:rPr>
          <w:sz w:val="21"/>
        </w:rPr>
        <w:t>packing</w:t>
      </w:r>
      <w:r w:rsidRPr="00792271">
        <w:rPr>
          <w:spacing w:val="-2"/>
          <w:sz w:val="21"/>
        </w:rPr>
        <w:t xml:space="preserve"> </w:t>
      </w:r>
      <w:r w:rsidRPr="00792271">
        <w:rPr>
          <w:sz w:val="21"/>
        </w:rPr>
        <w:t>the</w:t>
      </w:r>
      <w:r w:rsidRPr="00792271">
        <w:rPr>
          <w:spacing w:val="-1"/>
          <w:sz w:val="21"/>
        </w:rPr>
        <w:t xml:space="preserve"> </w:t>
      </w:r>
      <w:r w:rsidRPr="00792271">
        <w:rPr>
          <w:sz w:val="21"/>
        </w:rPr>
        <w:t>order</w:t>
      </w:r>
      <w:r w:rsidRPr="00792271">
        <w:rPr>
          <w:spacing w:val="-1"/>
          <w:sz w:val="21"/>
        </w:rPr>
        <w:t xml:space="preserve"> </w:t>
      </w:r>
      <w:r w:rsidRPr="00792271">
        <w:rPr>
          <w:sz w:val="21"/>
        </w:rPr>
        <w:t>for</w:t>
      </w:r>
      <w:r w:rsidRPr="00792271">
        <w:rPr>
          <w:spacing w:val="-1"/>
          <w:sz w:val="21"/>
        </w:rPr>
        <w:t xml:space="preserve"> </w:t>
      </w:r>
      <w:r w:rsidRPr="00792271">
        <w:rPr>
          <w:sz w:val="21"/>
        </w:rPr>
        <w:t>shipping, unless provided for in 3.4. Products produced to customer’s specific requirement cannot be can- celled after Dinex has confirmed the order.</w:t>
      </w:r>
    </w:p>
    <w:p w14:paraId="22C3F418" w14:textId="77777777" w:rsidR="008B61F5" w:rsidRPr="00792271" w:rsidRDefault="008B61F5">
      <w:pPr>
        <w:pStyle w:val="BodyText"/>
      </w:pPr>
    </w:p>
    <w:p w14:paraId="5277F6F0" w14:textId="77777777" w:rsidR="008B61F5" w:rsidRPr="00792271" w:rsidRDefault="00A6650F">
      <w:pPr>
        <w:pStyle w:val="Heading2"/>
        <w:numPr>
          <w:ilvl w:val="0"/>
          <w:numId w:val="1"/>
        </w:numPr>
        <w:tabs>
          <w:tab w:val="left" w:pos="1245"/>
          <w:tab w:val="left" w:pos="1246"/>
        </w:tabs>
      </w:pPr>
      <w:r w:rsidRPr="00792271">
        <w:t>PRICES</w:t>
      </w:r>
      <w:r w:rsidRPr="00792271">
        <w:rPr>
          <w:spacing w:val="-4"/>
        </w:rPr>
        <w:t xml:space="preserve"> </w:t>
      </w:r>
      <w:r w:rsidRPr="00792271">
        <w:t>AND</w:t>
      </w:r>
      <w:r w:rsidRPr="00792271">
        <w:rPr>
          <w:spacing w:val="-6"/>
        </w:rPr>
        <w:t xml:space="preserve"> </w:t>
      </w:r>
      <w:r w:rsidRPr="00792271">
        <w:t>TERMS</w:t>
      </w:r>
      <w:r w:rsidRPr="00792271">
        <w:rPr>
          <w:spacing w:val="-4"/>
        </w:rPr>
        <w:t xml:space="preserve"> </w:t>
      </w:r>
      <w:r w:rsidRPr="00792271">
        <w:t>OF</w:t>
      </w:r>
      <w:r w:rsidRPr="00792271">
        <w:rPr>
          <w:spacing w:val="-3"/>
        </w:rPr>
        <w:t xml:space="preserve"> </w:t>
      </w:r>
      <w:r w:rsidRPr="00792271">
        <w:rPr>
          <w:spacing w:val="-2"/>
        </w:rPr>
        <w:t>PAYMENT</w:t>
      </w:r>
    </w:p>
    <w:p w14:paraId="5F493432" w14:textId="77777777" w:rsidR="008B61F5" w:rsidRPr="00792271" w:rsidRDefault="008B61F5">
      <w:pPr>
        <w:pStyle w:val="BodyText"/>
        <w:spacing w:before="1"/>
        <w:rPr>
          <w:b/>
        </w:rPr>
      </w:pPr>
    </w:p>
    <w:p w14:paraId="1664484B" w14:textId="67EEE089" w:rsidR="008B61F5" w:rsidRPr="00792271" w:rsidRDefault="00A6650F">
      <w:pPr>
        <w:pStyle w:val="ListParagraph"/>
        <w:numPr>
          <w:ilvl w:val="1"/>
          <w:numId w:val="1"/>
        </w:numPr>
        <w:tabs>
          <w:tab w:val="left" w:pos="1245"/>
          <w:tab w:val="left" w:pos="1246"/>
        </w:tabs>
        <w:ind w:right="114"/>
        <w:rPr>
          <w:sz w:val="21"/>
        </w:rPr>
      </w:pPr>
      <w:r w:rsidRPr="00792271">
        <w:rPr>
          <w:sz w:val="21"/>
        </w:rPr>
        <w:t>Prices indicated in offers, order confirmations, catalogues and current price lists are current prices "Ex Works”, cf. Incoterms 2010, exclusive VAT and other applicable taxes, and exclusive of packaging material, which will be invoiced separately. Currency is indicated in the relevant offer, order confirmation, catalogue and price list.</w:t>
      </w:r>
    </w:p>
    <w:p w14:paraId="20362ED4" w14:textId="77777777" w:rsidR="008B61F5" w:rsidRPr="00792271" w:rsidRDefault="008B61F5">
      <w:pPr>
        <w:pStyle w:val="BodyText"/>
        <w:spacing w:before="12"/>
        <w:rPr>
          <w:sz w:val="20"/>
        </w:rPr>
      </w:pPr>
    </w:p>
    <w:p w14:paraId="59AF3CBA" w14:textId="77777777" w:rsidR="008B61F5" w:rsidRPr="00792271" w:rsidRDefault="00A6650F">
      <w:pPr>
        <w:pStyle w:val="ListParagraph"/>
        <w:numPr>
          <w:ilvl w:val="1"/>
          <w:numId w:val="1"/>
        </w:numPr>
        <w:tabs>
          <w:tab w:val="left" w:pos="1245"/>
          <w:tab w:val="left" w:pos="1246"/>
        </w:tabs>
        <w:rPr>
          <w:sz w:val="21"/>
        </w:rPr>
      </w:pPr>
      <w:r w:rsidRPr="00792271">
        <w:rPr>
          <w:sz w:val="21"/>
        </w:rPr>
        <w:t>Dinex</w:t>
      </w:r>
      <w:r w:rsidRPr="00792271">
        <w:rPr>
          <w:spacing w:val="-6"/>
          <w:sz w:val="21"/>
        </w:rPr>
        <w:t xml:space="preserve"> </w:t>
      </w:r>
      <w:r w:rsidRPr="00792271">
        <w:rPr>
          <w:sz w:val="21"/>
        </w:rPr>
        <w:t>is</w:t>
      </w:r>
      <w:r w:rsidRPr="00792271">
        <w:rPr>
          <w:spacing w:val="-5"/>
          <w:sz w:val="21"/>
        </w:rPr>
        <w:t xml:space="preserve"> </w:t>
      </w:r>
      <w:r w:rsidRPr="00792271">
        <w:rPr>
          <w:sz w:val="21"/>
        </w:rPr>
        <w:t>not</w:t>
      </w:r>
      <w:r w:rsidRPr="00792271">
        <w:rPr>
          <w:spacing w:val="-4"/>
          <w:sz w:val="21"/>
        </w:rPr>
        <w:t xml:space="preserve"> </w:t>
      </w:r>
      <w:r w:rsidRPr="00792271">
        <w:rPr>
          <w:sz w:val="21"/>
        </w:rPr>
        <w:t>liable</w:t>
      </w:r>
      <w:r w:rsidRPr="00792271">
        <w:rPr>
          <w:spacing w:val="-3"/>
          <w:sz w:val="21"/>
        </w:rPr>
        <w:t xml:space="preserve"> </w:t>
      </w:r>
      <w:r w:rsidRPr="00792271">
        <w:rPr>
          <w:sz w:val="21"/>
        </w:rPr>
        <w:t>for</w:t>
      </w:r>
      <w:r w:rsidRPr="00792271">
        <w:rPr>
          <w:spacing w:val="-3"/>
          <w:sz w:val="21"/>
        </w:rPr>
        <w:t xml:space="preserve"> </w:t>
      </w:r>
      <w:r w:rsidRPr="00792271">
        <w:rPr>
          <w:sz w:val="21"/>
        </w:rPr>
        <w:t>any</w:t>
      </w:r>
      <w:r w:rsidRPr="00792271">
        <w:rPr>
          <w:spacing w:val="-6"/>
          <w:sz w:val="21"/>
        </w:rPr>
        <w:t xml:space="preserve"> </w:t>
      </w:r>
      <w:r w:rsidRPr="00792271">
        <w:rPr>
          <w:sz w:val="21"/>
        </w:rPr>
        <w:t>misprints</w:t>
      </w:r>
      <w:r w:rsidRPr="00792271">
        <w:rPr>
          <w:spacing w:val="-4"/>
          <w:sz w:val="21"/>
        </w:rPr>
        <w:t xml:space="preserve"> </w:t>
      </w:r>
      <w:r w:rsidRPr="00792271">
        <w:rPr>
          <w:sz w:val="21"/>
        </w:rPr>
        <w:t>or</w:t>
      </w:r>
      <w:r w:rsidRPr="00792271">
        <w:rPr>
          <w:spacing w:val="-3"/>
          <w:sz w:val="21"/>
        </w:rPr>
        <w:t xml:space="preserve"> </w:t>
      </w:r>
      <w:r w:rsidRPr="00792271">
        <w:rPr>
          <w:sz w:val="21"/>
        </w:rPr>
        <w:t>errors</w:t>
      </w:r>
      <w:r w:rsidRPr="00792271">
        <w:rPr>
          <w:spacing w:val="-4"/>
          <w:sz w:val="21"/>
        </w:rPr>
        <w:t xml:space="preserve"> </w:t>
      </w:r>
      <w:r w:rsidRPr="00792271">
        <w:rPr>
          <w:sz w:val="21"/>
        </w:rPr>
        <w:t>in</w:t>
      </w:r>
      <w:r w:rsidRPr="00792271">
        <w:rPr>
          <w:spacing w:val="-4"/>
          <w:sz w:val="21"/>
        </w:rPr>
        <w:t xml:space="preserve"> </w:t>
      </w:r>
      <w:r w:rsidRPr="00792271">
        <w:rPr>
          <w:sz w:val="21"/>
        </w:rPr>
        <w:t>the</w:t>
      </w:r>
      <w:r w:rsidRPr="00792271">
        <w:rPr>
          <w:spacing w:val="-3"/>
          <w:sz w:val="21"/>
        </w:rPr>
        <w:t xml:space="preserve"> </w:t>
      </w:r>
      <w:r w:rsidRPr="00792271">
        <w:rPr>
          <w:spacing w:val="-2"/>
          <w:sz w:val="21"/>
        </w:rPr>
        <w:t>pricelist.</w:t>
      </w:r>
    </w:p>
    <w:p w14:paraId="32B990E0" w14:textId="77777777" w:rsidR="008B61F5" w:rsidRPr="00792271" w:rsidRDefault="008B61F5">
      <w:pPr>
        <w:pStyle w:val="BodyText"/>
        <w:spacing w:before="11"/>
        <w:rPr>
          <w:sz w:val="20"/>
        </w:rPr>
      </w:pPr>
    </w:p>
    <w:p w14:paraId="13F7AB08" w14:textId="77777777" w:rsidR="008B61F5" w:rsidRPr="00792271" w:rsidRDefault="00A6650F">
      <w:pPr>
        <w:pStyle w:val="ListParagraph"/>
        <w:numPr>
          <w:ilvl w:val="1"/>
          <w:numId w:val="1"/>
        </w:numPr>
        <w:tabs>
          <w:tab w:val="left" w:pos="1245"/>
          <w:tab w:val="left" w:pos="1246"/>
        </w:tabs>
        <w:ind w:right="113"/>
        <w:rPr>
          <w:sz w:val="21"/>
        </w:rPr>
      </w:pPr>
      <w:r w:rsidRPr="00792271">
        <w:rPr>
          <w:sz w:val="21"/>
        </w:rPr>
        <w:t>Dinex reserves the right to change the prices without prior notice due to changes in raw material, wages, rates of exchange, taxes, duties or the like. Otherwise Dinex reserves the right to change prices with 30 days written notice.</w:t>
      </w:r>
    </w:p>
    <w:p w14:paraId="1F691A97" w14:textId="77777777" w:rsidR="008B61F5" w:rsidRPr="00792271" w:rsidRDefault="008B61F5">
      <w:pPr>
        <w:pStyle w:val="BodyText"/>
        <w:spacing w:before="2"/>
      </w:pPr>
    </w:p>
    <w:p w14:paraId="1E2DCDAD" w14:textId="77777777" w:rsidR="008B61F5" w:rsidRPr="00792271" w:rsidRDefault="00A6650F">
      <w:pPr>
        <w:pStyle w:val="ListParagraph"/>
        <w:numPr>
          <w:ilvl w:val="1"/>
          <w:numId w:val="1"/>
        </w:numPr>
        <w:tabs>
          <w:tab w:val="left" w:pos="1245"/>
          <w:tab w:val="left" w:pos="1246"/>
        </w:tabs>
        <w:ind w:right="110"/>
        <w:rPr>
          <w:sz w:val="21"/>
        </w:rPr>
      </w:pPr>
      <w:r w:rsidRPr="00792271">
        <w:rPr>
          <w:sz w:val="21"/>
        </w:rPr>
        <w:t>In the event of price increases between the time of receiving the order confirmation and the time</w:t>
      </w:r>
      <w:r w:rsidRPr="00792271">
        <w:rPr>
          <w:spacing w:val="40"/>
          <w:sz w:val="21"/>
        </w:rPr>
        <w:t xml:space="preserve"> </w:t>
      </w:r>
      <w:r w:rsidRPr="00792271">
        <w:rPr>
          <w:sz w:val="21"/>
        </w:rPr>
        <w:t>of</w:t>
      </w:r>
      <w:r w:rsidRPr="00792271">
        <w:rPr>
          <w:spacing w:val="-1"/>
          <w:sz w:val="21"/>
        </w:rPr>
        <w:t xml:space="preserve"> </w:t>
      </w:r>
      <w:r w:rsidRPr="00792271">
        <w:rPr>
          <w:sz w:val="21"/>
        </w:rPr>
        <w:t>delivery,</w:t>
      </w:r>
      <w:r w:rsidRPr="00792271">
        <w:rPr>
          <w:spacing w:val="-1"/>
          <w:sz w:val="21"/>
        </w:rPr>
        <w:t xml:space="preserve"> </w:t>
      </w:r>
      <w:r w:rsidRPr="00792271">
        <w:rPr>
          <w:sz w:val="21"/>
        </w:rPr>
        <w:t>the</w:t>
      </w:r>
      <w:r w:rsidRPr="00792271">
        <w:rPr>
          <w:spacing w:val="-1"/>
          <w:sz w:val="21"/>
        </w:rPr>
        <w:t xml:space="preserve"> </w:t>
      </w:r>
      <w:r w:rsidRPr="00792271">
        <w:rPr>
          <w:sz w:val="21"/>
        </w:rPr>
        <w:t>customer is</w:t>
      </w:r>
      <w:r w:rsidRPr="00792271">
        <w:rPr>
          <w:spacing w:val="-1"/>
          <w:sz w:val="21"/>
        </w:rPr>
        <w:t xml:space="preserve"> </w:t>
      </w:r>
      <w:r w:rsidRPr="00792271">
        <w:rPr>
          <w:sz w:val="21"/>
        </w:rPr>
        <w:t>-</w:t>
      </w:r>
      <w:r w:rsidRPr="00792271">
        <w:rPr>
          <w:spacing w:val="-1"/>
          <w:sz w:val="21"/>
        </w:rPr>
        <w:t xml:space="preserve"> </w:t>
      </w:r>
      <w:r w:rsidRPr="00792271">
        <w:rPr>
          <w:sz w:val="21"/>
        </w:rPr>
        <w:t>unless</w:t>
      </w:r>
      <w:r w:rsidRPr="00792271">
        <w:rPr>
          <w:spacing w:val="-2"/>
          <w:sz w:val="21"/>
        </w:rPr>
        <w:t xml:space="preserve"> </w:t>
      </w:r>
      <w:r w:rsidRPr="00792271">
        <w:rPr>
          <w:sz w:val="21"/>
        </w:rPr>
        <w:t>the</w:t>
      </w:r>
      <w:r w:rsidRPr="00792271">
        <w:rPr>
          <w:spacing w:val="-1"/>
          <w:sz w:val="21"/>
        </w:rPr>
        <w:t xml:space="preserve"> </w:t>
      </w:r>
      <w:r w:rsidRPr="00792271">
        <w:rPr>
          <w:sz w:val="21"/>
        </w:rPr>
        <w:t>products are produced</w:t>
      </w:r>
      <w:r w:rsidRPr="00792271">
        <w:rPr>
          <w:spacing w:val="-1"/>
          <w:sz w:val="21"/>
        </w:rPr>
        <w:t xml:space="preserve"> </w:t>
      </w:r>
      <w:r w:rsidRPr="00792271">
        <w:rPr>
          <w:sz w:val="21"/>
        </w:rPr>
        <w:t>to</w:t>
      </w:r>
      <w:r w:rsidRPr="00792271">
        <w:rPr>
          <w:spacing w:val="-2"/>
          <w:sz w:val="21"/>
        </w:rPr>
        <w:t xml:space="preserve"> </w:t>
      </w:r>
      <w:r w:rsidRPr="00792271">
        <w:rPr>
          <w:sz w:val="21"/>
        </w:rPr>
        <w:t>customer’s</w:t>
      </w:r>
      <w:r w:rsidRPr="00792271">
        <w:rPr>
          <w:spacing w:val="-2"/>
          <w:sz w:val="21"/>
        </w:rPr>
        <w:t xml:space="preserve"> </w:t>
      </w:r>
      <w:r w:rsidRPr="00792271">
        <w:rPr>
          <w:sz w:val="21"/>
        </w:rPr>
        <w:t>specific</w:t>
      </w:r>
      <w:r w:rsidRPr="00792271">
        <w:rPr>
          <w:spacing w:val="-2"/>
          <w:sz w:val="21"/>
        </w:rPr>
        <w:t xml:space="preserve"> </w:t>
      </w:r>
      <w:r w:rsidRPr="00792271">
        <w:rPr>
          <w:sz w:val="21"/>
        </w:rPr>
        <w:t>requirement - entitled to cancel the order, if the cancellation is made in writing immediately after the receipt of the information of a price increase.</w:t>
      </w:r>
    </w:p>
    <w:p w14:paraId="5E382FE0" w14:textId="77777777" w:rsidR="008B61F5" w:rsidRPr="00792271" w:rsidRDefault="008B61F5">
      <w:pPr>
        <w:pStyle w:val="BodyText"/>
      </w:pPr>
    </w:p>
    <w:p w14:paraId="2C918FE6" w14:textId="77777777" w:rsidR="008B61F5" w:rsidRPr="00792271" w:rsidRDefault="00A6650F">
      <w:pPr>
        <w:pStyle w:val="ListParagraph"/>
        <w:numPr>
          <w:ilvl w:val="1"/>
          <w:numId w:val="1"/>
        </w:numPr>
        <w:tabs>
          <w:tab w:val="left" w:pos="1245"/>
          <w:tab w:val="left" w:pos="1246"/>
        </w:tabs>
        <w:ind w:right="112"/>
        <w:rPr>
          <w:sz w:val="21"/>
        </w:rPr>
      </w:pPr>
      <w:r w:rsidRPr="00792271">
        <w:rPr>
          <w:sz w:val="21"/>
        </w:rPr>
        <w:t>The payment terms are agreed upon in the order confirmation. Payment must take place to the announced bank account of Dinex. No cash payments are accepted.</w:t>
      </w:r>
    </w:p>
    <w:p w14:paraId="674A3721" w14:textId="77777777" w:rsidR="008B61F5" w:rsidRPr="00792271" w:rsidRDefault="008B61F5">
      <w:pPr>
        <w:pStyle w:val="BodyText"/>
        <w:spacing w:before="11"/>
        <w:rPr>
          <w:sz w:val="20"/>
        </w:rPr>
      </w:pPr>
    </w:p>
    <w:p w14:paraId="2531DF42" w14:textId="77777777" w:rsidR="008B61F5" w:rsidRPr="00792271" w:rsidRDefault="00A6650F">
      <w:pPr>
        <w:pStyle w:val="ListParagraph"/>
        <w:numPr>
          <w:ilvl w:val="1"/>
          <w:numId w:val="1"/>
        </w:numPr>
        <w:tabs>
          <w:tab w:val="left" w:pos="1245"/>
          <w:tab w:val="left" w:pos="1246"/>
        </w:tabs>
        <w:rPr>
          <w:sz w:val="21"/>
        </w:rPr>
      </w:pPr>
      <w:r w:rsidRPr="00792271">
        <w:rPr>
          <w:sz w:val="21"/>
        </w:rPr>
        <w:t>In</w:t>
      </w:r>
      <w:r w:rsidRPr="00792271">
        <w:rPr>
          <w:spacing w:val="-6"/>
          <w:sz w:val="21"/>
        </w:rPr>
        <w:t xml:space="preserve"> </w:t>
      </w:r>
      <w:r w:rsidRPr="00792271">
        <w:rPr>
          <w:sz w:val="21"/>
        </w:rPr>
        <w:t>the</w:t>
      </w:r>
      <w:r w:rsidRPr="00792271">
        <w:rPr>
          <w:spacing w:val="-3"/>
          <w:sz w:val="21"/>
        </w:rPr>
        <w:t xml:space="preserve"> </w:t>
      </w:r>
      <w:r w:rsidRPr="00792271">
        <w:rPr>
          <w:sz w:val="21"/>
        </w:rPr>
        <w:t>event</w:t>
      </w:r>
      <w:r w:rsidRPr="00792271">
        <w:rPr>
          <w:spacing w:val="-5"/>
          <w:sz w:val="21"/>
        </w:rPr>
        <w:t xml:space="preserve"> </w:t>
      </w:r>
      <w:r w:rsidRPr="00792271">
        <w:rPr>
          <w:sz w:val="21"/>
        </w:rPr>
        <w:t>of</w:t>
      </w:r>
      <w:r w:rsidRPr="00792271">
        <w:rPr>
          <w:spacing w:val="-2"/>
          <w:sz w:val="21"/>
        </w:rPr>
        <w:t xml:space="preserve"> </w:t>
      </w:r>
      <w:r w:rsidRPr="00792271">
        <w:rPr>
          <w:sz w:val="21"/>
        </w:rPr>
        <w:t>a</w:t>
      </w:r>
      <w:r w:rsidRPr="00792271">
        <w:rPr>
          <w:spacing w:val="-6"/>
          <w:sz w:val="21"/>
        </w:rPr>
        <w:t xml:space="preserve"> </w:t>
      </w:r>
      <w:r w:rsidRPr="00792271">
        <w:rPr>
          <w:sz w:val="21"/>
        </w:rPr>
        <w:t>breach</w:t>
      </w:r>
      <w:r w:rsidRPr="00792271">
        <w:rPr>
          <w:spacing w:val="-4"/>
          <w:sz w:val="21"/>
        </w:rPr>
        <w:t xml:space="preserve"> </w:t>
      </w:r>
      <w:r w:rsidRPr="00792271">
        <w:rPr>
          <w:sz w:val="21"/>
        </w:rPr>
        <w:t>of</w:t>
      </w:r>
      <w:r w:rsidRPr="00792271">
        <w:rPr>
          <w:spacing w:val="-2"/>
          <w:sz w:val="21"/>
        </w:rPr>
        <w:t xml:space="preserve"> </w:t>
      </w:r>
      <w:r w:rsidRPr="00792271">
        <w:rPr>
          <w:sz w:val="21"/>
        </w:rPr>
        <w:t>credit</w:t>
      </w:r>
      <w:r w:rsidRPr="00792271">
        <w:rPr>
          <w:spacing w:val="-4"/>
          <w:sz w:val="21"/>
        </w:rPr>
        <w:t xml:space="preserve"> </w:t>
      </w:r>
      <w:r w:rsidRPr="00792271">
        <w:rPr>
          <w:sz w:val="21"/>
        </w:rPr>
        <w:t>terms</w:t>
      </w:r>
      <w:r w:rsidRPr="00792271">
        <w:rPr>
          <w:spacing w:val="-4"/>
          <w:sz w:val="21"/>
        </w:rPr>
        <w:t xml:space="preserve"> </w:t>
      </w:r>
      <w:r w:rsidRPr="00792271">
        <w:rPr>
          <w:sz w:val="21"/>
        </w:rPr>
        <w:t>Dinex</w:t>
      </w:r>
      <w:r w:rsidRPr="00792271">
        <w:rPr>
          <w:spacing w:val="-4"/>
          <w:sz w:val="21"/>
        </w:rPr>
        <w:t xml:space="preserve"> </w:t>
      </w:r>
      <w:r w:rsidRPr="00792271">
        <w:rPr>
          <w:sz w:val="21"/>
        </w:rPr>
        <w:t>reserves</w:t>
      </w:r>
      <w:r w:rsidRPr="00792271">
        <w:rPr>
          <w:spacing w:val="-4"/>
          <w:sz w:val="21"/>
        </w:rPr>
        <w:t xml:space="preserve"> </w:t>
      </w:r>
      <w:r w:rsidRPr="00792271">
        <w:rPr>
          <w:sz w:val="21"/>
        </w:rPr>
        <w:t>the</w:t>
      </w:r>
      <w:r w:rsidRPr="00792271">
        <w:rPr>
          <w:spacing w:val="-3"/>
          <w:sz w:val="21"/>
        </w:rPr>
        <w:t xml:space="preserve"> </w:t>
      </w:r>
      <w:r w:rsidRPr="00792271">
        <w:rPr>
          <w:sz w:val="21"/>
        </w:rPr>
        <w:t>right</w:t>
      </w:r>
      <w:r w:rsidRPr="00792271">
        <w:rPr>
          <w:spacing w:val="-4"/>
          <w:sz w:val="21"/>
        </w:rPr>
        <w:t xml:space="preserve"> </w:t>
      </w:r>
      <w:r w:rsidRPr="00792271">
        <w:rPr>
          <w:spacing w:val="-5"/>
          <w:sz w:val="21"/>
        </w:rPr>
        <w:t>to:</w:t>
      </w:r>
    </w:p>
    <w:p w14:paraId="054E9A88" w14:textId="77777777" w:rsidR="008B61F5" w:rsidRPr="00792271" w:rsidRDefault="008B61F5">
      <w:pPr>
        <w:rPr>
          <w:sz w:val="21"/>
        </w:rPr>
        <w:sectPr w:rsidR="008B61F5" w:rsidRPr="00792271">
          <w:footerReference w:type="default" r:id="rId7"/>
          <w:type w:val="continuous"/>
          <w:pgSz w:w="11910" w:h="16840"/>
          <w:pgMar w:top="1140" w:right="1020" w:bottom="280" w:left="1020" w:header="708" w:footer="708" w:gutter="0"/>
          <w:cols w:space="708"/>
        </w:sectPr>
      </w:pPr>
    </w:p>
    <w:p w14:paraId="338B05AF" w14:textId="2309DE33" w:rsidR="008B61F5" w:rsidRPr="00792271" w:rsidRDefault="00A6650F">
      <w:pPr>
        <w:pStyle w:val="ListParagraph"/>
        <w:numPr>
          <w:ilvl w:val="2"/>
          <w:numId w:val="1"/>
        </w:numPr>
        <w:tabs>
          <w:tab w:val="left" w:pos="1245"/>
          <w:tab w:val="left" w:pos="1246"/>
        </w:tabs>
        <w:spacing w:before="30"/>
        <w:ind w:right="111"/>
        <w:rPr>
          <w:sz w:val="21"/>
        </w:rPr>
      </w:pPr>
      <w:r w:rsidRPr="00792271">
        <w:rPr>
          <w:sz w:val="21"/>
        </w:rPr>
        <w:lastRenderedPageBreak/>
        <w:t>charge an interest according to the Danish law on interest § 5 (at present the Danish National- bank's interest on loans +8%). Basis of the calculation is the invoice amount added any accumulated interest and calculated from the date of invoice, and/or</w:t>
      </w:r>
    </w:p>
    <w:p w14:paraId="7765DFD7" w14:textId="77777777" w:rsidR="008B61F5" w:rsidRPr="00792271" w:rsidRDefault="008B61F5">
      <w:pPr>
        <w:pStyle w:val="BodyText"/>
      </w:pPr>
    </w:p>
    <w:p w14:paraId="1A493012" w14:textId="77777777" w:rsidR="008B61F5" w:rsidRPr="00792271" w:rsidRDefault="00A6650F">
      <w:pPr>
        <w:pStyle w:val="ListParagraph"/>
        <w:numPr>
          <w:ilvl w:val="2"/>
          <w:numId w:val="1"/>
        </w:numPr>
        <w:tabs>
          <w:tab w:val="left" w:pos="1245"/>
          <w:tab w:val="left" w:pos="1246"/>
        </w:tabs>
        <w:ind w:right="117"/>
        <w:rPr>
          <w:sz w:val="21"/>
        </w:rPr>
      </w:pPr>
      <w:r w:rsidRPr="00792271">
        <w:rPr>
          <w:sz w:val="21"/>
        </w:rPr>
        <w:t>withhold all other deliveries</w:t>
      </w:r>
      <w:r w:rsidRPr="00792271">
        <w:rPr>
          <w:spacing w:val="-2"/>
          <w:sz w:val="21"/>
        </w:rPr>
        <w:t xml:space="preserve"> </w:t>
      </w:r>
      <w:r w:rsidRPr="00792271">
        <w:rPr>
          <w:sz w:val="21"/>
        </w:rPr>
        <w:t>and/or part deliveries ordered but not effected at the time in question until the customer has paid all outstanding amounts including interest and costs, and/or</w:t>
      </w:r>
    </w:p>
    <w:p w14:paraId="04C5EAD9" w14:textId="77777777" w:rsidR="008B61F5" w:rsidRPr="00792271" w:rsidRDefault="008B61F5">
      <w:pPr>
        <w:pStyle w:val="BodyText"/>
        <w:spacing w:before="1"/>
      </w:pPr>
    </w:p>
    <w:p w14:paraId="37CF452C" w14:textId="77777777" w:rsidR="008B61F5" w:rsidRPr="00792271" w:rsidRDefault="00A6650F">
      <w:pPr>
        <w:pStyle w:val="ListParagraph"/>
        <w:numPr>
          <w:ilvl w:val="2"/>
          <w:numId w:val="1"/>
        </w:numPr>
        <w:tabs>
          <w:tab w:val="left" w:pos="1245"/>
          <w:tab w:val="left" w:pos="1246"/>
        </w:tabs>
        <w:rPr>
          <w:sz w:val="21"/>
        </w:rPr>
      </w:pPr>
      <w:r w:rsidRPr="00792271">
        <w:rPr>
          <w:sz w:val="21"/>
        </w:rPr>
        <w:t>cancel</w:t>
      </w:r>
      <w:r w:rsidRPr="00792271">
        <w:rPr>
          <w:spacing w:val="-5"/>
          <w:sz w:val="21"/>
        </w:rPr>
        <w:t xml:space="preserve"> </w:t>
      </w:r>
      <w:r w:rsidRPr="00792271">
        <w:rPr>
          <w:sz w:val="21"/>
        </w:rPr>
        <w:t>any</w:t>
      </w:r>
      <w:r w:rsidRPr="00792271">
        <w:rPr>
          <w:spacing w:val="-3"/>
          <w:sz w:val="21"/>
        </w:rPr>
        <w:t xml:space="preserve"> </w:t>
      </w:r>
      <w:r w:rsidRPr="00792271">
        <w:rPr>
          <w:sz w:val="21"/>
        </w:rPr>
        <w:t>orders</w:t>
      </w:r>
      <w:r w:rsidRPr="00792271">
        <w:rPr>
          <w:spacing w:val="-4"/>
          <w:sz w:val="21"/>
        </w:rPr>
        <w:t xml:space="preserve"> </w:t>
      </w:r>
      <w:r w:rsidRPr="00792271">
        <w:rPr>
          <w:sz w:val="21"/>
        </w:rPr>
        <w:t>not</w:t>
      </w:r>
      <w:r w:rsidRPr="00792271">
        <w:rPr>
          <w:spacing w:val="-5"/>
          <w:sz w:val="21"/>
        </w:rPr>
        <w:t xml:space="preserve"> </w:t>
      </w:r>
      <w:r w:rsidRPr="00792271">
        <w:rPr>
          <w:sz w:val="21"/>
        </w:rPr>
        <w:t>affected,</w:t>
      </w:r>
      <w:r w:rsidRPr="00792271">
        <w:rPr>
          <w:spacing w:val="-3"/>
          <w:sz w:val="21"/>
        </w:rPr>
        <w:t xml:space="preserve"> </w:t>
      </w:r>
      <w:r w:rsidRPr="00792271">
        <w:rPr>
          <w:sz w:val="21"/>
        </w:rPr>
        <w:t>but</w:t>
      </w:r>
      <w:r w:rsidRPr="00792271">
        <w:rPr>
          <w:spacing w:val="-4"/>
          <w:sz w:val="21"/>
        </w:rPr>
        <w:t xml:space="preserve"> </w:t>
      </w:r>
      <w:r w:rsidRPr="00792271">
        <w:rPr>
          <w:sz w:val="21"/>
        </w:rPr>
        <w:t>still</w:t>
      </w:r>
      <w:r w:rsidRPr="00792271">
        <w:rPr>
          <w:spacing w:val="-3"/>
          <w:sz w:val="21"/>
        </w:rPr>
        <w:t xml:space="preserve"> </w:t>
      </w:r>
      <w:r w:rsidRPr="00792271">
        <w:rPr>
          <w:spacing w:val="-2"/>
          <w:sz w:val="21"/>
        </w:rPr>
        <w:t>outstanding.</w:t>
      </w:r>
    </w:p>
    <w:p w14:paraId="259D879F" w14:textId="77777777" w:rsidR="008B61F5" w:rsidRPr="00792271" w:rsidRDefault="008B61F5">
      <w:pPr>
        <w:pStyle w:val="BodyText"/>
        <w:spacing w:before="11"/>
        <w:rPr>
          <w:sz w:val="20"/>
        </w:rPr>
      </w:pPr>
    </w:p>
    <w:p w14:paraId="2768A20D" w14:textId="77777777" w:rsidR="008B61F5" w:rsidRPr="00792271" w:rsidRDefault="00A6650F">
      <w:pPr>
        <w:pStyle w:val="ListParagraph"/>
        <w:numPr>
          <w:ilvl w:val="1"/>
          <w:numId w:val="1"/>
        </w:numPr>
        <w:tabs>
          <w:tab w:val="left" w:pos="1245"/>
          <w:tab w:val="left" w:pos="1246"/>
        </w:tabs>
        <w:ind w:right="115"/>
        <w:rPr>
          <w:sz w:val="21"/>
        </w:rPr>
      </w:pPr>
      <w:r w:rsidRPr="00792271">
        <w:rPr>
          <w:sz w:val="21"/>
        </w:rPr>
        <w:t>The customer shall not be entitled to set off against any invoices any claims, which the customer may have against Dinex.</w:t>
      </w:r>
    </w:p>
    <w:p w14:paraId="741D848B" w14:textId="77777777" w:rsidR="008B61F5" w:rsidRPr="00792271" w:rsidRDefault="008B61F5">
      <w:pPr>
        <w:pStyle w:val="BodyText"/>
        <w:spacing w:before="1"/>
      </w:pPr>
    </w:p>
    <w:p w14:paraId="2B72AEB3" w14:textId="77777777" w:rsidR="008B61F5" w:rsidRPr="00792271" w:rsidRDefault="00A6650F">
      <w:pPr>
        <w:pStyle w:val="Heading2"/>
        <w:numPr>
          <w:ilvl w:val="0"/>
          <w:numId w:val="1"/>
        </w:numPr>
        <w:tabs>
          <w:tab w:val="left" w:pos="1245"/>
          <w:tab w:val="left" w:pos="1246"/>
        </w:tabs>
      </w:pPr>
      <w:r w:rsidRPr="00792271">
        <w:t>DESIGN,</w:t>
      </w:r>
      <w:r w:rsidRPr="00792271">
        <w:rPr>
          <w:spacing w:val="-8"/>
        </w:rPr>
        <w:t xml:space="preserve"> </w:t>
      </w:r>
      <w:r w:rsidRPr="00792271">
        <w:t>CHANGES,</w:t>
      </w:r>
      <w:r w:rsidRPr="00792271">
        <w:rPr>
          <w:spacing w:val="-10"/>
        </w:rPr>
        <w:t xml:space="preserve"> </w:t>
      </w:r>
      <w:r w:rsidRPr="00792271">
        <w:t>PARTNUMBERS</w:t>
      </w:r>
      <w:r w:rsidRPr="00792271">
        <w:rPr>
          <w:spacing w:val="-8"/>
        </w:rPr>
        <w:t xml:space="preserve"> </w:t>
      </w:r>
      <w:r w:rsidRPr="00792271">
        <w:t>AND</w:t>
      </w:r>
      <w:r w:rsidRPr="00792271">
        <w:rPr>
          <w:spacing w:val="-8"/>
        </w:rPr>
        <w:t xml:space="preserve"> </w:t>
      </w:r>
      <w:r w:rsidRPr="00792271">
        <w:rPr>
          <w:spacing w:val="-2"/>
        </w:rPr>
        <w:t>CATALOGUE</w:t>
      </w:r>
    </w:p>
    <w:p w14:paraId="69A4D993" w14:textId="77777777" w:rsidR="008B61F5" w:rsidRPr="00792271" w:rsidRDefault="008B61F5">
      <w:pPr>
        <w:pStyle w:val="BodyText"/>
        <w:spacing w:before="11"/>
        <w:rPr>
          <w:b/>
          <w:sz w:val="20"/>
        </w:rPr>
      </w:pPr>
    </w:p>
    <w:p w14:paraId="743BC05B" w14:textId="77777777" w:rsidR="008B61F5" w:rsidRPr="00792271" w:rsidRDefault="00A6650F">
      <w:pPr>
        <w:pStyle w:val="ListParagraph"/>
        <w:numPr>
          <w:ilvl w:val="1"/>
          <w:numId w:val="1"/>
        </w:numPr>
        <w:tabs>
          <w:tab w:val="left" w:pos="1245"/>
          <w:tab w:val="left" w:pos="1246"/>
        </w:tabs>
        <w:rPr>
          <w:sz w:val="21"/>
        </w:rPr>
      </w:pPr>
      <w:r w:rsidRPr="00792271">
        <w:rPr>
          <w:sz w:val="21"/>
        </w:rPr>
        <w:t>Dinex</w:t>
      </w:r>
      <w:r w:rsidRPr="00792271">
        <w:rPr>
          <w:spacing w:val="-6"/>
          <w:sz w:val="21"/>
        </w:rPr>
        <w:t xml:space="preserve"> </w:t>
      </w:r>
      <w:r w:rsidRPr="00792271">
        <w:rPr>
          <w:sz w:val="21"/>
        </w:rPr>
        <w:t>reserves</w:t>
      </w:r>
      <w:r w:rsidRPr="00792271">
        <w:rPr>
          <w:spacing w:val="-5"/>
          <w:sz w:val="21"/>
        </w:rPr>
        <w:t xml:space="preserve"> </w:t>
      </w:r>
      <w:r w:rsidRPr="00792271">
        <w:rPr>
          <w:sz w:val="21"/>
        </w:rPr>
        <w:t>the</w:t>
      </w:r>
      <w:r w:rsidRPr="00792271">
        <w:rPr>
          <w:spacing w:val="-4"/>
          <w:sz w:val="21"/>
        </w:rPr>
        <w:t xml:space="preserve"> </w:t>
      </w:r>
      <w:r w:rsidRPr="00792271">
        <w:rPr>
          <w:sz w:val="21"/>
        </w:rPr>
        <w:t>right</w:t>
      </w:r>
      <w:r w:rsidRPr="00792271">
        <w:rPr>
          <w:spacing w:val="-6"/>
          <w:sz w:val="21"/>
        </w:rPr>
        <w:t xml:space="preserve"> </w:t>
      </w:r>
      <w:r w:rsidRPr="00792271">
        <w:rPr>
          <w:sz w:val="21"/>
        </w:rPr>
        <w:t>to</w:t>
      </w:r>
      <w:r w:rsidRPr="00792271">
        <w:rPr>
          <w:spacing w:val="-6"/>
          <w:sz w:val="21"/>
        </w:rPr>
        <w:t xml:space="preserve"> </w:t>
      </w:r>
      <w:r w:rsidRPr="00792271">
        <w:rPr>
          <w:sz w:val="21"/>
        </w:rPr>
        <w:t>make</w:t>
      </w:r>
      <w:r w:rsidRPr="00792271">
        <w:rPr>
          <w:spacing w:val="-4"/>
          <w:sz w:val="21"/>
        </w:rPr>
        <w:t xml:space="preserve"> </w:t>
      </w:r>
      <w:r w:rsidRPr="00792271">
        <w:rPr>
          <w:sz w:val="21"/>
        </w:rPr>
        <w:t>changes</w:t>
      </w:r>
      <w:r w:rsidRPr="00792271">
        <w:rPr>
          <w:spacing w:val="-4"/>
          <w:sz w:val="21"/>
        </w:rPr>
        <w:t xml:space="preserve"> </w:t>
      </w:r>
      <w:r w:rsidRPr="00792271">
        <w:rPr>
          <w:sz w:val="21"/>
        </w:rPr>
        <w:t>in</w:t>
      </w:r>
      <w:r w:rsidRPr="00792271">
        <w:rPr>
          <w:spacing w:val="-7"/>
          <w:sz w:val="21"/>
        </w:rPr>
        <w:t xml:space="preserve"> </w:t>
      </w:r>
      <w:r w:rsidRPr="00792271">
        <w:rPr>
          <w:sz w:val="21"/>
        </w:rPr>
        <w:t>designs</w:t>
      </w:r>
      <w:r w:rsidRPr="00792271">
        <w:rPr>
          <w:spacing w:val="-5"/>
          <w:sz w:val="21"/>
        </w:rPr>
        <w:t xml:space="preserve"> </w:t>
      </w:r>
      <w:r w:rsidRPr="00792271">
        <w:rPr>
          <w:sz w:val="21"/>
        </w:rPr>
        <w:t>and</w:t>
      </w:r>
      <w:r w:rsidRPr="00792271">
        <w:rPr>
          <w:spacing w:val="-4"/>
          <w:sz w:val="21"/>
        </w:rPr>
        <w:t xml:space="preserve"> </w:t>
      </w:r>
      <w:r w:rsidRPr="00792271">
        <w:rPr>
          <w:sz w:val="21"/>
        </w:rPr>
        <w:t>part</w:t>
      </w:r>
      <w:r w:rsidRPr="00792271">
        <w:rPr>
          <w:spacing w:val="-5"/>
          <w:sz w:val="21"/>
        </w:rPr>
        <w:t xml:space="preserve"> </w:t>
      </w:r>
      <w:r w:rsidRPr="00792271">
        <w:rPr>
          <w:sz w:val="21"/>
        </w:rPr>
        <w:t>numbers</w:t>
      </w:r>
      <w:r w:rsidRPr="00792271">
        <w:rPr>
          <w:spacing w:val="-5"/>
          <w:sz w:val="21"/>
        </w:rPr>
        <w:t xml:space="preserve"> </w:t>
      </w:r>
      <w:r w:rsidRPr="00792271">
        <w:rPr>
          <w:sz w:val="21"/>
        </w:rPr>
        <w:t>without</w:t>
      </w:r>
      <w:r w:rsidRPr="00792271">
        <w:rPr>
          <w:spacing w:val="-6"/>
          <w:sz w:val="21"/>
        </w:rPr>
        <w:t xml:space="preserve"> </w:t>
      </w:r>
      <w:r w:rsidRPr="00792271">
        <w:rPr>
          <w:sz w:val="21"/>
        </w:rPr>
        <w:t>prior</w:t>
      </w:r>
      <w:r w:rsidRPr="00792271">
        <w:rPr>
          <w:spacing w:val="-3"/>
          <w:sz w:val="21"/>
        </w:rPr>
        <w:t xml:space="preserve"> </w:t>
      </w:r>
      <w:r w:rsidRPr="00792271">
        <w:rPr>
          <w:spacing w:val="-2"/>
          <w:sz w:val="21"/>
        </w:rPr>
        <w:t>notice.</w:t>
      </w:r>
    </w:p>
    <w:p w14:paraId="334F48BD" w14:textId="77777777" w:rsidR="008B61F5" w:rsidRPr="00792271" w:rsidRDefault="008B61F5">
      <w:pPr>
        <w:pStyle w:val="BodyText"/>
        <w:spacing w:before="1"/>
      </w:pPr>
    </w:p>
    <w:p w14:paraId="03A640DF" w14:textId="7BE06700" w:rsidR="008B61F5" w:rsidRPr="00792271" w:rsidRDefault="00A6650F">
      <w:pPr>
        <w:pStyle w:val="ListParagraph"/>
        <w:numPr>
          <w:ilvl w:val="1"/>
          <w:numId w:val="1"/>
        </w:numPr>
        <w:tabs>
          <w:tab w:val="left" w:pos="1245"/>
          <w:tab w:val="left" w:pos="1246"/>
        </w:tabs>
        <w:spacing w:before="1"/>
        <w:ind w:right="113"/>
        <w:rPr>
          <w:sz w:val="21"/>
        </w:rPr>
      </w:pPr>
      <w:r w:rsidRPr="00792271">
        <w:rPr>
          <w:sz w:val="21"/>
        </w:rPr>
        <w:t>The</w:t>
      </w:r>
      <w:r w:rsidRPr="00792271">
        <w:rPr>
          <w:spacing w:val="-1"/>
          <w:sz w:val="21"/>
        </w:rPr>
        <w:t xml:space="preserve"> </w:t>
      </w:r>
      <w:r w:rsidRPr="00792271">
        <w:rPr>
          <w:sz w:val="21"/>
        </w:rPr>
        <w:t>customer is</w:t>
      </w:r>
      <w:r w:rsidRPr="00792271">
        <w:rPr>
          <w:spacing w:val="-2"/>
          <w:sz w:val="21"/>
        </w:rPr>
        <w:t xml:space="preserve"> </w:t>
      </w:r>
      <w:r w:rsidRPr="00792271">
        <w:rPr>
          <w:sz w:val="21"/>
        </w:rPr>
        <w:t>not</w:t>
      </w:r>
      <w:r w:rsidRPr="00792271">
        <w:rPr>
          <w:spacing w:val="-2"/>
          <w:sz w:val="21"/>
        </w:rPr>
        <w:t xml:space="preserve"> </w:t>
      </w:r>
      <w:r w:rsidRPr="00792271">
        <w:rPr>
          <w:sz w:val="21"/>
        </w:rPr>
        <w:t>allowed</w:t>
      </w:r>
      <w:r w:rsidRPr="00792271">
        <w:rPr>
          <w:spacing w:val="-1"/>
          <w:sz w:val="21"/>
        </w:rPr>
        <w:t xml:space="preserve"> </w:t>
      </w:r>
      <w:r w:rsidRPr="00792271">
        <w:rPr>
          <w:sz w:val="21"/>
        </w:rPr>
        <w:t>to</w:t>
      </w:r>
      <w:r w:rsidRPr="00792271">
        <w:rPr>
          <w:spacing w:val="-2"/>
          <w:sz w:val="21"/>
        </w:rPr>
        <w:t xml:space="preserve"> </w:t>
      </w:r>
      <w:r w:rsidRPr="00792271">
        <w:rPr>
          <w:sz w:val="21"/>
        </w:rPr>
        <w:t>reproduce,</w:t>
      </w:r>
      <w:r w:rsidRPr="00792271">
        <w:rPr>
          <w:spacing w:val="-1"/>
          <w:sz w:val="21"/>
        </w:rPr>
        <w:t xml:space="preserve"> </w:t>
      </w:r>
      <w:r w:rsidRPr="00792271">
        <w:rPr>
          <w:sz w:val="21"/>
        </w:rPr>
        <w:t>neither</w:t>
      </w:r>
      <w:r w:rsidRPr="00792271">
        <w:rPr>
          <w:spacing w:val="-1"/>
          <w:sz w:val="21"/>
        </w:rPr>
        <w:t xml:space="preserve"> </w:t>
      </w:r>
      <w:r w:rsidRPr="00792271">
        <w:rPr>
          <w:sz w:val="21"/>
        </w:rPr>
        <w:t>electronically</w:t>
      </w:r>
      <w:r w:rsidRPr="00792271">
        <w:rPr>
          <w:spacing w:val="-1"/>
          <w:sz w:val="21"/>
        </w:rPr>
        <w:t xml:space="preserve"> </w:t>
      </w:r>
      <w:r w:rsidRPr="00792271">
        <w:rPr>
          <w:sz w:val="21"/>
        </w:rPr>
        <w:t>or</w:t>
      </w:r>
      <w:r w:rsidRPr="00792271">
        <w:rPr>
          <w:spacing w:val="-1"/>
          <w:sz w:val="21"/>
        </w:rPr>
        <w:t xml:space="preserve"> </w:t>
      </w:r>
      <w:r w:rsidRPr="00792271">
        <w:rPr>
          <w:sz w:val="21"/>
        </w:rPr>
        <w:t>on</w:t>
      </w:r>
      <w:r w:rsidRPr="00792271">
        <w:rPr>
          <w:spacing w:val="-1"/>
          <w:sz w:val="21"/>
        </w:rPr>
        <w:t xml:space="preserve"> </w:t>
      </w:r>
      <w:r w:rsidRPr="00792271">
        <w:rPr>
          <w:sz w:val="21"/>
        </w:rPr>
        <w:t>paper,</w:t>
      </w:r>
      <w:r w:rsidRPr="00792271">
        <w:rPr>
          <w:spacing w:val="-1"/>
          <w:sz w:val="21"/>
        </w:rPr>
        <w:t xml:space="preserve"> </w:t>
      </w:r>
      <w:r w:rsidRPr="00792271">
        <w:rPr>
          <w:sz w:val="21"/>
        </w:rPr>
        <w:t>the</w:t>
      </w:r>
      <w:r w:rsidRPr="00792271">
        <w:rPr>
          <w:spacing w:val="-1"/>
          <w:sz w:val="21"/>
        </w:rPr>
        <w:t xml:space="preserve"> </w:t>
      </w:r>
      <w:r w:rsidRPr="00792271">
        <w:rPr>
          <w:sz w:val="21"/>
        </w:rPr>
        <w:t>catalogue</w:t>
      </w:r>
      <w:r w:rsidRPr="00792271">
        <w:rPr>
          <w:spacing w:val="-1"/>
          <w:sz w:val="21"/>
        </w:rPr>
        <w:t xml:space="preserve"> </w:t>
      </w:r>
      <w:r w:rsidRPr="00792271">
        <w:rPr>
          <w:sz w:val="21"/>
        </w:rPr>
        <w:t>illustrations or Dinex’ part numbers.</w:t>
      </w:r>
    </w:p>
    <w:p w14:paraId="1C13660F" w14:textId="77777777" w:rsidR="008B61F5" w:rsidRPr="00792271" w:rsidRDefault="008B61F5">
      <w:pPr>
        <w:pStyle w:val="BodyText"/>
        <w:spacing w:before="11"/>
        <w:rPr>
          <w:sz w:val="20"/>
        </w:rPr>
      </w:pPr>
    </w:p>
    <w:p w14:paraId="2F3F0605" w14:textId="77777777" w:rsidR="008B61F5" w:rsidRPr="00792271" w:rsidRDefault="00A6650F">
      <w:pPr>
        <w:pStyle w:val="ListParagraph"/>
        <w:numPr>
          <w:ilvl w:val="1"/>
          <w:numId w:val="1"/>
        </w:numPr>
        <w:tabs>
          <w:tab w:val="left" w:pos="1245"/>
          <w:tab w:val="left" w:pos="1246"/>
        </w:tabs>
        <w:ind w:right="117"/>
        <w:rPr>
          <w:sz w:val="21"/>
        </w:rPr>
      </w:pPr>
      <w:proofErr w:type="gramStart"/>
      <w:r w:rsidRPr="00792271">
        <w:rPr>
          <w:sz w:val="21"/>
        </w:rPr>
        <w:t>Manufacturers</w:t>
      </w:r>
      <w:proofErr w:type="gramEnd"/>
      <w:r w:rsidRPr="00792271">
        <w:rPr>
          <w:sz w:val="21"/>
        </w:rPr>
        <w:t xml:space="preserve"> part numbers are used for reference only and the customer shall not use, quote or refer to such part numbers in any correspondence with the end user.</w:t>
      </w:r>
    </w:p>
    <w:p w14:paraId="1FD6CCFA" w14:textId="77777777" w:rsidR="008B61F5" w:rsidRPr="00792271" w:rsidRDefault="008B61F5">
      <w:pPr>
        <w:pStyle w:val="BodyText"/>
        <w:spacing w:before="1"/>
      </w:pPr>
    </w:p>
    <w:p w14:paraId="0E826086" w14:textId="77777777" w:rsidR="008B61F5" w:rsidRPr="00792271" w:rsidRDefault="00A6650F">
      <w:pPr>
        <w:pStyle w:val="ListParagraph"/>
        <w:numPr>
          <w:ilvl w:val="1"/>
          <w:numId w:val="1"/>
        </w:numPr>
        <w:tabs>
          <w:tab w:val="left" w:pos="1245"/>
          <w:tab w:val="left" w:pos="1246"/>
        </w:tabs>
        <w:ind w:right="109"/>
        <w:rPr>
          <w:sz w:val="21"/>
        </w:rPr>
      </w:pPr>
      <w:r w:rsidRPr="00792271">
        <w:rPr>
          <w:sz w:val="21"/>
        </w:rPr>
        <w:t xml:space="preserve">Catalogue details, booklets, illustrations, price lists etc. regarding the products and their technical descriptions are made as accurately as possible. Dinex is not liable for their full accuracy or mis- </w:t>
      </w:r>
      <w:r w:rsidRPr="00792271">
        <w:rPr>
          <w:spacing w:val="-2"/>
          <w:sz w:val="21"/>
        </w:rPr>
        <w:t>prints.</w:t>
      </w:r>
    </w:p>
    <w:p w14:paraId="3ABDB605" w14:textId="77777777" w:rsidR="008B61F5" w:rsidRPr="00792271" w:rsidRDefault="008B61F5">
      <w:pPr>
        <w:pStyle w:val="BodyText"/>
        <w:spacing w:before="12"/>
        <w:rPr>
          <w:sz w:val="20"/>
        </w:rPr>
      </w:pPr>
    </w:p>
    <w:p w14:paraId="1AFCA048" w14:textId="77777777" w:rsidR="008B61F5" w:rsidRPr="00792271" w:rsidRDefault="00A6650F">
      <w:pPr>
        <w:pStyle w:val="Heading2"/>
        <w:numPr>
          <w:ilvl w:val="0"/>
          <w:numId w:val="1"/>
        </w:numPr>
        <w:tabs>
          <w:tab w:val="left" w:pos="1245"/>
          <w:tab w:val="left" w:pos="1246"/>
        </w:tabs>
      </w:pPr>
      <w:r w:rsidRPr="00792271">
        <w:rPr>
          <w:spacing w:val="-2"/>
        </w:rPr>
        <w:t>DELIVERY</w:t>
      </w:r>
    </w:p>
    <w:p w14:paraId="689DA20D" w14:textId="77777777" w:rsidR="008B61F5" w:rsidRPr="00792271" w:rsidRDefault="008B61F5">
      <w:pPr>
        <w:pStyle w:val="BodyText"/>
        <w:spacing w:before="1"/>
        <w:rPr>
          <w:b/>
        </w:rPr>
      </w:pPr>
    </w:p>
    <w:p w14:paraId="025EB9E6" w14:textId="77777777" w:rsidR="008B61F5" w:rsidRPr="00792271" w:rsidRDefault="00A6650F">
      <w:pPr>
        <w:pStyle w:val="ListParagraph"/>
        <w:numPr>
          <w:ilvl w:val="1"/>
          <w:numId w:val="1"/>
        </w:numPr>
        <w:tabs>
          <w:tab w:val="left" w:pos="1245"/>
          <w:tab w:val="left" w:pos="1246"/>
        </w:tabs>
        <w:ind w:right="111"/>
        <w:rPr>
          <w:sz w:val="21"/>
        </w:rPr>
      </w:pPr>
      <w:r w:rsidRPr="00792271">
        <w:rPr>
          <w:sz w:val="21"/>
        </w:rPr>
        <w:t>Products are delivered “Ex. Works”, cf. 3.1. Accordingly, Dinex can arrange for transport of the products on market terms on behalf of the customer. The total transportation costs will in such</w:t>
      </w:r>
      <w:r w:rsidRPr="00792271">
        <w:rPr>
          <w:spacing w:val="40"/>
          <w:sz w:val="21"/>
        </w:rPr>
        <w:t xml:space="preserve"> </w:t>
      </w:r>
      <w:r w:rsidRPr="00792271">
        <w:rPr>
          <w:sz w:val="21"/>
        </w:rPr>
        <w:t>case be invoiced to the customer. Transport insurance shall only be taken out at the customer’s written request and at the customer’s expense.</w:t>
      </w:r>
    </w:p>
    <w:p w14:paraId="070E529F" w14:textId="77777777" w:rsidR="008B61F5" w:rsidRPr="00792271" w:rsidRDefault="008B61F5">
      <w:pPr>
        <w:pStyle w:val="BodyText"/>
      </w:pPr>
    </w:p>
    <w:p w14:paraId="4B845BBB" w14:textId="77777777" w:rsidR="008B61F5" w:rsidRPr="00792271" w:rsidRDefault="00A6650F">
      <w:pPr>
        <w:pStyle w:val="ListParagraph"/>
        <w:numPr>
          <w:ilvl w:val="1"/>
          <w:numId w:val="1"/>
        </w:numPr>
        <w:tabs>
          <w:tab w:val="left" w:pos="1245"/>
          <w:tab w:val="left" w:pos="1246"/>
        </w:tabs>
        <w:ind w:right="117"/>
        <w:rPr>
          <w:sz w:val="21"/>
        </w:rPr>
      </w:pPr>
      <w:r w:rsidRPr="00792271">
        <w:rPr>
          <w:sz w:val="21"/>
        </w:rPr>
        <w:t>The time of delivery is separately agreed upon for each individual order and shall be stated by</w:t>
      </w:r>
      <w:r w:rsidRPr="00792271">
        <w:rPr>
          <w:spacing w:val="40"/>
          <w:sz w:val="21"/>
        </w:rPr>
        <w:t xml:space="preserve"> </w:t>
      </w:r>
      <w:r w:rsidRPr="00792271">
        <w:rPr>
          <w:sz w:val="21"/>
        </w:rPr>
        <w:t>Dinex on the order confirmation.</w:t>
      </w:r>
    </w:p>
    <w:p w14:paraId="2FBFE7B9" w14:textId="77777777" w:rsidR="008B61F5" w:rsidRPr="00792271" w:rsidRDefault="008B61F5">
      <w:pPr>
        <w:pStyle w:val="BodyText"/>
        <w:spacing w:before="11"/>
        <w:rPr>
          <w:sz w:val="20"/>
        </w:rPr>
      </w:pPr>
    </w:p>
    <w:p w14:paraId="702963BE" w14:textId="248EC1C8" w:rsidR="008B61F5" w:rsidRPr="00792271" w:rsidRDefault="00A6650F">
      <w:pPr>
        <w:pStyle w:val="ListParagraph"/>
        <w:numPr>
          <w:ilvl w:val="1"/>
          <w:numId w:val="1"/>
        </w:numPr>
        <w:tabs>
          <w:tab w:val="left" w:pos="1245"/>
          <w:tab w:val="left" w:pos="1246"/>
        </w:tabs>
        <w:ind w:right="107"/>
        <w:rPr>
          <w:sz w:val="21"/>
        </w:rPr>
      </w:pPr>
      <w:r w:rsidRPr="00792271">
        <w:rPr>
          <w:sz w:val="21"/>
        </w:rPr>
        <w:t>Dinex reserves the right to alter the delivery dates, where such alteration is based on circumstances, which Dinex could not reasonably have foreseen at the time of issuing the order confirmation.</w:t>
      </w:r>
      <w:r w:rsidRPr="00792271">
        <w:rPr>
          <w:spacing w:val="40"/>
          <w:sz w:val="21"/>
        </w:rPr>
        <w:t xml:space="preserve"> </w:t>
      </w:r>
      <w:r w:rsidRPr="00792271">
        <w:rPr>
          <w:sz w:val="21"/>
        </w:rPr>
        <w:t>In such case Dinex is obliged to inform the customer, without any reasonable delay, of the reason for the alteration and of the new estimated date of delivery. Partial shipments may be affected. In any case the delivery date stated in the offer or in the order confirmation shall be approximate.</w:t>
      </w:r>
    </w:p>
    <w:p w14:paraId="1CE030C0" w14:textId="77777777" w:rsidR="008B61F5" w:rsidRPr="00792271" w:rsidRDefault="008B61F5">
      <w:pPr>
        <w:pStyle w:val="BodyText"/>
        <w:spacing w:before="5"/>
        <w:rPr>
          <w:sz w:val="29"/>
        </w:rPr>
      </w:pPr>
    </w:p>
    <w:p w14:paraId="5FBAFA9C" w14:textId="77777777" w:rsidR="008B61F5" w:rsidRPr="00792271" w:rsidRDefault="00A6650F">
      <w:pPr>
        <w:pStyle w:val="Heading2"/>
        <w:numPr>
          <w:ilvl w:val="0"/>
          <w:numId w:val="1"/>
        </w:numPr>
        <w:tabs>
          <w:tab w:val="left" w:pos="1248"/>
          <w:tab w:val="left" w:pos="1249"/>
        </w:tabs>
        <w:ind w:left="1248" w:hanging="1136"/>
      </w:pPr>
      <w:r w:rsidRPr="00792271">
        <w:t>RETENTION</w:t>
      </w:r>
      <w:r w:rsidRPr="00792271">
        <w:rPr>
          <w:spacing w:val="-9"/>
        </w:rPr>
        <w:t xml:space="preserve"> </w:t>
      </w:r>
      <w:r w:rsidRPr="00792271">
        <w:t>OF</w:t>
      </w:r>
      <w:r w:rsidRPr="00792271">
        <w:rPr>
          <w:spacing w:val="-6"/>
        </w:rPr>
        <w:t xml:space="preserve"> </w:t>
      </w:r>
      <w:r w:rsidRPr="00792271">
        <w:rPr>
          <w:spacing w:val="-4"/>
        </w:rPr>
        <w:t>TITLE</w:t>
      </w:r>
    </w:p>
    <w:p w14:paraId="232D09BE" w14:textId="77777777" w:rsidR="008B61F5" w:rsidRPr="00792271" w:rsidRDefault="008B61F5">
      <w:pPr>
        <w:pStyle w:val="BodyText"/>
        <w:spacing w:before="10"/>
        <w:rPr>
          <w:b/>
          <w:sz w:val="20"/>
        </w:rPr>
      </w:pPr>
    </w:p>
    <w:p w14:paraId="11DB740D" w14:textId="6B119532" w:rsidR="008B61F5" w:rsidRPr="00792271" w:rsidRDefault="00A6650F">
      <w:pPr>
        <w:pStyle w:val="ListParagraph"/>
        <w:numPr>
          <w:ilvl w:val="1"/>
          <w:numId w:val="1"/>
        </w:numPr>
        <w:tabs>
          <w:tab w:val="left" w:pos="1245"/>
          <w:tab w:val="left" w:pos="1246"/>
        </w:tabs>
        <w:ind w:right="111"/>
        <w:rPr>
          <w:sz w:val="21"/>
        </w:rPr>
      </w:pPr>
      <w:r w:rsidRPr="00792271">
        <w:rPr>
          <w:bCs/>
          <w:sz w:val="21"/>
        </w:rPr>
        <w:t>To the extent title of retention is valid under the applicable law, Dinex retains title and full property to the products until payment of the purchase price including interest, if payable, has been made in full. The customer shall, at the request of Dinex, assist Dinex in taking any measures necessary to protect Dinex' title to the products</w:t>
      </w:r>
      <w:r w:rsidRPr="00792271">
        <w:rPr>
          <w:sz w:val="21"/>
        </w:rPr>
        <w:t xml:space="preserve"> in the country concerned. The retention of title shall not affect the passing of risk under clause 5.1.</w:t>
      </w:r>
    </w:p>
    <w:p w14:paraId="2AFFC8C7" w14:textId="77777777" w:rsidR="008B61F5" w:rsidRPr="00792271" w:rsidRDefault="008B61F5">
      <w:pPr>
        <w:pStyle w:val="BodyText"/>
        <w:spacing w:before="1"/>
      </w:pPr>
    </w:p>
    <w:p w14:paraId="31C63AA8" w14:textId="77777777" w:rsidR="008B61F5" w:rsidRPr="00792271" w:rsidRDefault="00A6650F">
      <w:pPr>
        <w:pStyle w:val="Heading2"/>
        <w:numPr>
          <w:ilvl w:val="0"/>
          <w:numId w:val="1"/>
        </w:numPr>
        <w:tabs>
          <w:tab w:val="left" w:pos="1248"/>
          <w:tab w:val="left" w:pos="1249"/>
        </w:tabs>
        <w:ind w:left="1248" w:hanging="1136"/>
      </w:pPr>
      <w:r w:rsidRPr="00792271">
        <w:t>CLAIMS</w:t>
      </w:r>
      <w:r w:rsidRPr="00792271">
        <w:rPr>
          <w:spacing w:val="-6"/>
        </w:rPr>
        <w:t xml:space="preserve"> </w:t>
      </w:r>
      <w:r w:rsidRPr="00792271">
        <w:t>AND</w:t>
      </w:r>
      <w:r w:rsidRPr="00792271">
        <w:rPr>
          <w:spacing w:val="-6"/>
        </w:rPr>
        <w:t xml:space="preserve"> </w:t>
      </w:r>
      <w:r w:rsidRPr="00792271">
        <w:t>LIMITATION</w:t>
      </w:r>
      <w:r w:rsidRPr="00792271">
        <w:rPr>
          <w:spacing w:val="-6"/>
        </w:rPr>
        <w:t xml:space="preserve"> </w:t>
      </w:r>
      <w:r w:rsidRPr="00792271">
        <w:t>OF</w:t>
      </w:r>
      <w:r w:rsidRPr="00792271">
        <w:rPr>
          <w:spacing w:val="-5"/>
        </w:rPr>
        <w:t xml:space="preserve"> </w:t>
      </w:r>
      <w:r w:rsidRPr="00792271">
        <w:rPr>
          <w:spacing w:val="-2"/>
        </w:rPr>
        <w:t>LIABILITY</w:t>
      </w:r>
    </w:p>
    <w:p w14:paraId="1CC519FF" w14:textId="77777777" w:rsidR="008B61F5" w:rsidRPr="00792271" w:rsidRDefault="008B61F5">
      <w:pPr>
        <w:pStyle w:val="BodyText"/>
        <w:spacing w:before="1"/>
        <w:rPr>
          <w:b/>
        </w:rPr>
      </w:pPr>
    </w:p>
    <w:p w14:paraId="508312BE" w14:textId="2E2A6348" w:rsidR="008B61F5" w:rsidRPr="00792271" w:rsidRDefault="00A6650F">
      <w:pPr>
        <w:pStyle w:val="ListParagraph"/>
        <w:numPr>
          <w:ilvl w:val="1"/>
          <w:numId w:val="1"/>
        </w:numPr>
        <w:tabs>
          <w:tab w:val="left" w:pos="1245"/>
          <w:tab w:val="left" w:pos="1246"/>
        </w:tabs>
        <w:ind w:right="108"/>
        <w:rPr>
          <w:sz w:val="21"/>
        </w:rPr>
      </w:pPr>
      <w:r w:rsidRPr="00792271">
        <w:rPr>
          <w:sz w:val="21"/>
        </w:rPr>
        <w:t>The customer is obliged to examine and sign for the products upon receipt. Transportation damages must be noted on the transportation papers. Claims for non-delivery or shortages or transportation damages must be made immediately to Dinex on receipt of products.</w:t>
      </w:r>
    </w:p>
    <w:p w14:paraId="32B72ABC" w14:textId="6EA15B90" w:rsidR="008B61F5" w:rsidRDefault="004E551A" w:rsidP="004E551A">
      <w:pPr>
        <w:tabs>
          <w:tab w:val="left" w:pos="8436"/>
        </w:tabs>
        <w:jc w:val="both"/>
        <w:rPr>
          <w:sz w:val="21"/>
        </w:rPr>
      </w:pPr>
      <w:r>
        <w:rPr>
          <w:sz w:val="21"/>
        </w:rPr>
        <w:tab/>
      </w:r>
    </w:p>
    <w:p w14:paraId="4F72EB53" w14:textId="0C012F36" w:rsidR="004E551A" w:rsidRPr="004E551A" w:rsidRDefault="004E551A" w:rsidP="004E551A">
      <w:pPr>
        <w:tabs>
          <w:tab w:val="left" w:pos="8436"/>
        </w:tabs>
        <w:rPr>
          <w:sz w:val="21"/>
        </w:rPr>
        <w:sectPr w:rsidR="004E551A" w:rsidRPr="004E551A">
          <w:pgSz w:w="11910" w:h="16840"/>
          <w:pgMar w:top="860" w:right="1020" w:bottom="1020" w:left="1020" w:header="0" w:footer="838" w:gutter="0"/>
          <w:pgNumType w:start="2"/>
          <w:cols w:space="708"/>
        </w:sectPr>
      </w:pPr>
    </w:p>
    <w:p w14:paraId="410BF44B" w14:textId="77777777" w:rsidR="008B61F5" w:rsidRPr="00792271" w:rsidRDefault="008B61F5">
      <w:pPr>
        <w:pStyle w:val="BodyText"/>
        <w:spacing w:before="11"/>
        <w:rPr>
          <w:sz w:val="20"/>
        </w:rPr>
      </w:pPr>
    </w:p>
    <w:p w14:paraId="02A7AB0E" w14:textId="77777777" w:rsidR="008B61F5" w:rsidRPr="00792271" w:rsidRDefault="00A6650F">
      <w:pPr>
        <w:pStyle w:val="ListParagraph"/>
        <w:numPr>
          <w:ilvl w:val="1"/>
          <w:numId w:val="1"/>
        </w:numPr>
        <w:tabs>
          <w:tab w:val="left" w:pos="1245"/>
          <w:tab w:val="left" w:pos="1246"/>
        </w:tabs>
        <w:ind w:right="109"/>
        <w:rPr>
          <w:bCs/>
          <w:sz w:val="21"/>
        </w:rPr>
      </w:pPr>
      <w:r w:rsidRPr="00792271">
        <w:rPr>
          <w:bCs/>
          <w:sz w:val="21"/>
        </w:rPr>
        <w:t>In</w:t>
      </w:r>
      <w:r w:rsidRPr="00792271">
        <w:rPr>
          <w:bCs/>
          <w:spacing w:val="-1"/>
          <w:sz w:val="21"/>
        </w:rPr>
        <w:t xml:space="preserve"> </w:t>
      </w:r>
      <w:r w:rsidRPr="00792271">
        <w:rPr>
          <w:bCs/>
          <w:sz w:val="21"/>
        </w:rPr>
        <w:t>case</w:t>
      </w:r>
      <w:r w:rsidRPr="00792271">
        <w:rPr>
          <w:bCs/>
          <w:spacing w:val="-2"/>
          <w:sz w:val="21"/>
        </w:rPr>
        <w:t xml:space="preserve"> </w:t>
      </w:r>
      <w:r w:rsidRPr="00792271">
        <w:rPr>
          <w:bCs/>
          <w:sz w:val="21"/>
        </w:rPr>
        <w:t>of</w:t>
      </w:r>
      <w:r w:rsidRPr="00792271">
        <w:rPr>
          <w:bCs/>
          <w:spacing w:val="-1"/>
          <w:sz w:val="21"/>
        </w:rPr>
        <w:t xml:space="preserve"> </w:t>
      </w:r>
      <w:r w:rsidRPr="00792271">
        <w:rPr>
          <w:bCs/>
          <w:sz w:val="21"/>
        </w:rPr>
        <w:t>lack</w:t>
      </w:r>
      <w:r w:rsidRPr="00792271">
        <w:rPr>
          <w:bCs/>
          <w:spacing w:val="-1"/>
          <w:sz w:val="21"/>
        </w:rPr>
        <w:t xml:space="preserve"> </w:t>
      </w:r>
      <w:r w:rsidRPr="00792271">
        <w:rPr>
          <w:bCs/>
          <w:sz w:val="21"/>
        </w:rPr>
        <w:t>of</w:t>
      </w:r>
      <w:r w:rsidRPr="00792271">
        <w:rPr>
          <w:bCs/>
          <w:spacing w:val="-3"/>
          <w:sz w:val="21"/>
        </w:rPr>
        <w:t xml:space="preserve"> </w:t>
      </w:r>
      <w:r w:rsidRPr="00792271">
        <w:rPr>
          <w:bCs/>
          <w:sz w:val="21"/>
        </w:rPr>
        <w:t>conformity</w:t>
      </w:r>
      <w:r w:rsidRPr="00792271">
        <w:rPr>
          <w:bCs/>
          <w:spacing w:val="-3"/>
          <w:sz w:val="21"/>
        </w:rPr>
        <w:t xml:space="preserve"> </w:t>
      </w:r>
      <w:r w:rsidRPr="00792271">
        <w:rPr>
          <w:bCs/>
          <w:sz w:val="21"/>
        </w:rPr>
        <w:t>of</w:t>
      </w:r>
      <w:r w:rsidRPr="00792271">
        <w:rPr>
          <w:bCs/>
          <w:spacing w:val="-1"/>
          <w:sz w:val="21"/>
        </w:rPr>
        <w:t xml:space="preserve"> </w:t>
      </w:r>
      <w:r w:rsidRPr="00792271">
        <w:rPr>
          <w:bCs/>
          <w:sz w:val="21"/>
        </w:rPr>
        <w:t>the</w:t>
      </w:r>
      <w:r w:rsidRPr="00792271">
        <w:rPr>
          <w:bCs/>
          <w:spacing w:val="-2"/>
          <w:sz w:val="21"/>
        </w:rPr>
        <w:t xml:space="preserve"> </w:t>
      </w:r>
      <w:r w:rsidRPr="00792271">
        <w:rPr>
          <w:bCs/>
          <w:sz w:val="21"/>
        </w:rPr>
        <w:t>products</w:t>
      </w:r>
      <w:r w:rsidRPr="00792271">
        <w:rPr>
          <w:bCs/>
          <w:spacing w:val="-4"/>
          <w:sz w:val="21"/>
        </w:rPr>
        <w:t xml:space="preserve"> </w:t>
      </w:r>
      <w:r w:rsidRPr="00792271">
        <w:rPr>
          <w:bCs/>
          <w:sz w:val="21"/>
        </w:rPr>
        <w:t>the</w:t>
      </w:r>
      <w:r w:rsidRPr="00792271">
        <w:rPr>
          <w:bCs/>
          <w:spacing w:val="-2"/>
          <w:sz w:val="21"/>
        </w:rPr>
        <w:t xml:space="preserve"> </w:t>
      </w:r>
      <w:r w:rsidRPr="00792271">
        <w:rPr>
          <w:bCs/>
          <w:sz w:val="21"/>
        </w:rPr>
        <w:t>customer</w:t>
      </w:r>
      <w:r w:rsidRPr="00792271">
        <w:rPr>
          <w:bCs/>
          <w:spacing w:val="-1"/>
          <w:sz w:val="21"/>
        </w:rPr>
        <w:t xml:space="preserve"> </w:t>
      </w:r>
      <w:r w:rsidRPr="00792271">
        <w:rPr>
          <w:bCs/>
          <w:sz w:val="21"/>
        </w:rPr>
        <w:t>must</w:t>
      </w:r>
      <w:r w:rsidRPr="00792271">
        <w:rPr>
          <w:bCs/>
          <w:spacing w:val="-2"/>
          <w:sz w:val="21"/>
        </w:rPr>
        <w:t xml:space="preserve"> </w:t>
      </w:r>
      <w:r w:rsidRPr="00792271">
        <w:rPr>
          <w:bCs/>
          <w:sz w:val="21"/>
        </w:rPr>
        <w:t>give</w:t>
      </w:r>
      <w:r w:rsidRPr="00792271">
        <w:rPr>
          <w:bCs/>
          <w:spacing w:val="-2"/>
          <w:sz w:val="21"/>
        </w:rPr>
        <w:t xml:space="preserve"> </w:t>
      </w:r>
      <w:r w:rsidRPr="00792271">
        <w:rPr>
          <w:bCs/>
          <w:sz w:val="21"/>
        </w:rPr>
        <w:t>notice</w:t>
      </w:r>
      <w:r w:rsidRPr="00792271">
        <w:rPr>
          <w:bCs/>
          <w:spacing w:val="-1"/>
          <w:sz w:val="21"/>
        </w:rPr>
        <w:t xml:space="preserve"> </w:t>
      </w:r>
      <w:r w:rsidRPr="00792271">
        <w:rPr>
          <w:bCs/>
          <w:sz w:val="21"/>
        </w:rPr>
        <w:t>to</w:t>
      </w:r>
      <w:r w:rsidRPr="00792271">
        <w:rPr>
          <w:bCs/>
          <w:spacing w:val="-2"/>
          <w:sz w:val="21"/>
        </w:rPr>
        <w:t xml:space="preserve"> </w:t>
      </w:r>
      <w:r w:rsidRPr="00792271">
        <w:rPr>
          <w:bCs/>
          <w:sz w:val="21"/>
        </w:rPr>
        <w:t>Dinex</w:t>
      </w:r>
      <w:r w:rsidRPr="00792271">
        <w:rPr>
          <w:bCs/>
          <w:spacing w:val="40"/>
          <w:sz w:val="21"/>
        </w:rPr>
        <w:t xml:space="preserve"> </w:t>
      </w:r>
      <w:r w:rsidRPr="00792271">
        <w:rPr>
          <w:bCs/>
          <w:sz w:val="21"/>
        </w:rPr>
        <w:t>immediately after the defect has been discovered, but no longer than 12 months after delivery. However, Dinex shall not be liable for, and therefore expressly disclaims, lack of conformity of flex pipes, installation of the products or pipe work changes, and Dinex will not deal with any complaints in this respect.</w:t>
      </w:r>
      <w:r w:rsidRPr="00792271">
        <w:rPr>
          <w:bCs/>
          <w:spacing w:val="40"/>
          <w:sz w:val="21"/>
        </w:rPr>
        <w:t xml:space="preserve"> </w:t>
      </w:r>
      <w:r w:rsidRPr="00792271">
        <w:rPr>
          <w:bCs/>
          <w:sz w:val="21"/>
        </w:rPr>
        <w:t>Consequently, CISG Art. 39 is deviated from.</w:t>
      </w:r>
    </w:p>
    <w:p w14:paraId="7559E856" w14:textId="77777777" w:rsidR="008B61F5" w:rsidRPr="00792271" w:rsidRDefault="008B61F5">
      <w:pPr>
        <w:pStyle w:val="BodyText"/>
        <w:rPr>
          <w:bCs/>
        </w:rPr>
      </w:pPr>
    </w:p>
    <w:p w14:paraId="15332A8D" w14:textId="77777777" w:rsidR="008B61F5" w:rsidRPr="00792271" w:rsidRDefault="00A6650F">
      <w:pPr>
        <w:pStyle w:val="ListParagraph"/>
        <w:numPr>
          <w:ilvl w:val="1"/>
          <w:numId w:val="1"/>
        </w:numPr>
        <w:tabs>
          <w:tab w:val="left" w:pos="1245"/>
          <w:tab w:val="left" w:pos="1246"/>
        </w:tabs>
        <w:ind w:right="111"/>
        <w:rPr>
          <w:bCs/>
          <w:sz w:val="21"/>
        </w:rPr>
      </w:pPr>
      <w:r w:rsidRPr="00792271">
        <w:rPr>
          <w:bCs/>
          <w:sz w:val="21"/>
        </w:rPr>
        <w:t>The customer is not</w:t>
      </w:r>
      <w:r w:rsidRPr="00792271">
        <w:rPr>
          <w:bCs/>
          <w:spacing w:val="-1"/>
          <w:sz w:val="21"/>
        </w:rPr>
        <w:t xml:space="preserve"> </w:t>
      </w:r>
      <w:r w:rsidRPr="00792271">
        <w:rPr>
          <w:bCs/>
          <w:sz w:val="21"/>
        </w:rPr>
        <w:t xml:space="preserve">entitled to return products without prior written approval of </w:t>
      </w:r>
      <w:proofErr w:type="gramStart"/>
      <w:r w:rsidRPr="00792271">
        <w:rPr>
          <w:bCs/>
          <w:sz w:val="21"/>
        </w:rPr>
        <w:t>Dinex, and</w:t>
      </w:r>
      <w:proofErr w:type="gramEnd"/>
      <w:r w:rsidRPr="00792271">
        <w:rPr>
          <w:bCs/>
          <w:sz w:val="21"/>
        </w:rPr>
        <w:t xml:space="preserve"> return shipment must take place “freight prepaid”.</w:t>
      </w:r>
    </w:p>
    <w:p w14:paraId="66F41EA4" w14:textId="77777777" w:rsidR="008B61F5" w:rsidRPr="00792271" w:rsidRDefault="008B61F5">
      <w:pPr>
        <w:pStyle w:val="BodyText"/>
        <w:spacing w:before="2"/>
        <w:rPr>
          <w:bCs/>
        </w:rPr>
      </w:pPr>
    </w:p>
    <w:p w14:paraId="3E4854FE" w14:textId="77777777" w:rsidR="008B61F5" w:rsidRPr="00792271" w:rsidRDefault="00A6650F">
      <w:pPr>
        <w:pStyle w:val="ListParagraph"/>
        <w:numPr>
          <w:ilvl w:val="1"/>
          <w:numId w:val="1"/>
        </w:numPr>
        <w:tabs>
          <w:tab w:val="left" w:pos="1245"/>
          <w:tab w:val="left" w:pos="1246"/>
        </w:tabs>
        <w:ind w:right="115"/>
        <w:rPr>
          <w:bCs/>
          <w:sz w:val="21"/>
        </w:rPr>
      </w:pPr>
      <w:r w:rsidRPr="00792271">
        <w:rPr>
          <w:bCs/>
          <w:sz w:val="21"/>
        </w:rPr>
        <w:t>Where products are returned and on inspection are found not to be defective, Dinex may charge</w:t>
      </w:r>
      <w:r w:rsidRPr="00792271">
        <w:rPr>
          <w:bCs/>
          <w:spacing w:val="40"/>
          <w:sz w:val="21"/>
        </w:rPr>
        <w:t xml:space="preserve"> </w:t>
      </w:r>
      <w:r w:rsidRPr="00792271">
        <w:rPr>
          <w:bCs/>
          <w:sz w:val="21"/>
        </w:rPr>
        <w:t>for conducted inspection and handling.</w:t>
      </w:r>
    </w:p>
    <w:p w14:paraId="77F15ED3" w14:textId="77777777" w:rsidR="008B61F5" w:rsidRPr="00792271" w:rsidRDefault="008B61F5">
      <w:pPr>
        <w:pStyle w:val="BodyText"/>
        <w:spacing w:before="11"/>
        <w:rPr>
          <w:bCs/>
          <w:sz w:val="20"/>
        </w:rPr>
      </w:pPr>
    </w:p>
    <w:p w14:paraId="01CFBA98" w14:textId="77777777" w:rsidR="008B61F5" w:rsidRPr="00792271" w:rsidRDefault="00A6650F">
      <w:pPr>
        <w:pStyle w:val="ListParagraph"/>
        <w:numPr>
          <w:ilvl w:val="1"/>
          <w:numId w:val="1"/>
        </w:numPr>
        <w:tabs>
          <w:tab w:val="left" w:pos="1245"/>
          <w:tab w:val="left" w:pos="1246"/>
        </w:tabs>
        <w:ind w:right="107"/>
        <w:rPr>
          <w:bCs/>
          <w:sz w:val="21"/>
        </w:rPr>
      </w:pPr>
      <w:r w:rsidRPr="00792271">
        <w:rPr>
          <w:bCs/>
          <w:sz w:val="21"/>
        </w:rPr>
        <w:t>If Dinex has been duly informed and it has been proven that the products were defective at de- livery and that Dinex is therefore liable, Dinex shall in its own discretion have the right to elect - without any further liability, including but not limited to payment of damages or reduction of purchase price - to repair or renew defective parts or to replace the delivered products with a new delivery. Dinex does not cover the</w:t>
      </w:r>
      <w:r w:rsidRPr="00792271">
        <w:rPr>
          <w:bCs/>
          <w:spacing w:val="-2"/>
          <w:sz w:val="21"/>
        </w:rPr>
        <w:t xml:space="preserve"> </w:t>
      </w:r>
      <w:r w:rsidRPr="00792271">
        <w:rPr>
          <w:bCs/>
          <w:sz w:val="21"/>
        </w:rPr>
        <w:t>costs, if</w:t>
      </w:r>
      <w:r w:rsidRPr="00792271">
        <w:rPr>
          <w:bCs/>
          <w:spacing w:val="-1"/>
          <w:sz w:val="21"/>
        </w:rPr>
        <w:t xml:space="preserve"> </w:t>
      </w:r>
      <w:r w:rsidRPr="00792271">
        <w:rPr>
          <w:bCs/>
          <w:sz w:val="21"/>
        </w:rPr>
        <w:t>the customer purchases a replacement</w:t>
      </w:r>
      <w:r w:rsidRPr="00792271">
        <w:rPr>
          <w:bCs/>
          <w:spacing w:val="-1"/>
          <w:sz w:val="21"/>
        </w:rPr>
        <w:t xml:space="preserve"> </w:t>
      </w:r>
      <w:r w:rsidRPr="00792271">
        <w:rPr>
          <w:bCs/>
          <w:sz w:val="21"/>
        </w:rPr>
        <w:t>item from an alternative source.</w:t>
      </w:r>
    </w:p>
    <w:p w14:paraId="1936091A" w14:textId="77777777" w:rsidR="008B61F5" w:rsidRPr="00792271" w:rsidRDefault="008B61F5">
      <w:pPr>
        <w:pStyle w:val="BodyText"/>
        <w:spacing w:before="1"/>
        <w:rPr>
          <w:b/>
        </w:rPr>
      </w:pPr>
    </w:p>
    <w:p w14:paraId="4907E08C" w14:textId="77777777" w:rsidR="008B61F5" w:rsidRPr="00792271" w:rsidRDefault="00A6650F">
      <w:pPr>
        <w:pStyle w:val="ListParagraph"/>
        <w:numPr>
          <w:ilvl w:val="1"/>
          <w:numId w:val="1"/>
        </w:numPr>
        <w:tabs>
          <w:tab w:val="left" w:pos="1245"/>
          <w:tab w:val="left" w:pos="1246"/>
        </w:tabs>
        <w:ind w:right="109"/>
        <w:rPr>
          <w:sz w:val="21"/>
        </w:rPr>
      </w:pPr>
      <w:r w:rsidRPr="00792271">
        <w:rPr>
          <w:sz w:val="21"/>
        </w:rPr>
        <w:t>Dinex is not liable for any defect due to misuse, alteration or modification, misfitting or any defect occurred after delivery. The customer shall prove that the maintenance and operating procedures, recommended at any time by Dinex in the relevant data sheet for the products, has been complied with. The customer shall prove that new mounting parts have been used when mounting silencers and pipes, since worn mounting parts might damage the new silencers and pipes.</w:t>
      </w:r>
    </w:p>
    <w:p w14:paraId="4E3E2AE2" w14:textId="77777777" w:rsidR="008B61F5" w:rsidRPr="00792271" w:rsidRDefault="008B61F5">
      <w:pPr>
        <w:pStyle w:val="BodyText"/>
        <w:spacing w:before="1"/>
      </w:pPr>
    </w:p>
    <w:p w14:paraId="41FFF9A4" w14:textId="77777777" w:rsidR="008B61F5" w:rsidRPr="00792271" w:rsidRDefault="00A6650F">
      <w:pPr>
        <w:pStyle w:val="ListParagraph"/>
        <w:numPr>
          <w:ilvl w:val="1"/>
          <w:numId w:val="1"/>
        </w:numPr>
        <w:tabs>
          <w:tab w:val="left" w:pos="1245"/>
          <w:tab w:val="left" w:pos="1246"/>
        </w:tabs>
        <w:ind w:right="114"/>
        <w:rPr>
          <w:sz w:val="21"/>
        </w:rPr>
      </w:pPr>
      <w:r w:rsidRPr="00792271">
        <w:rPr>
          <w:sz w:val="21"/>
        </w:rPr>
        <w:t>If repair or replacement, cf. 7.6 above, implies that the product will have to be dismounted, the customer shall perform the dismounting and the mounting of the repaired or replaced product at its own cost.</w:t>
      </w:r>
    </w:p>
    <w:p w14:paraId="1418E4BE" w14:textId="77777777" w:rsidR="008B61F5" w:rsidRPr="00792271" w:rsidRDefault="008B61F5">
      <w:pPr>
        <w:pStyle w:val="BodyText"/>
        <w:spacing w:before="11"/>
        <w:rPr>
          <w:sz w:val="20"/>
        </w:rPr>
      </w:pPr>
    </w:p>
    <w:p w14:paraId="1A0C1089" w14:textId="288ECCED" w:rsidR="008B61F5" w:rsidRPr="00792271" w:rsidRDefault="00A6650F">
      <w:pPr>
        <w:pStyle w:val="ListParagraph"/>
        <w:numPr>
          <w:ilvl w:val="1"/>
          <w:numId w:val="1"/>
        </w:numPr>
        <w:tabs>
          <w:tab w:val="left" w:pos="1245"/>
          <w:tab w:val="left" w:pos="1246"/>
        </w:tabs>
        <w:spacing w:before="1"/>
        <w:ind w:right="110"/>
        <w:rPr>
          <w:bCs/>
          <w:sz w:val="21"/>
        </w:rPr>
      </w:pPr>
      <w:r w:rsidRPr="00792271">
        <w:rPr>
          <w:bCs/>
          <w:sz w:val="21"/>
        </w:rPr>
        <w:t>Dinex</w:t>
      </w:r>
      <w:r w:rsidRPr="00792271">
        <w:rPr>
          <w:bCs/>
          <w:spacing w:val="-1"/>
          <w:sz w:val="21"/>
        </w:rPr>
        <w:t xml:space="preserve"> </w:t>
      </w:r>
      <w:r w:rsidRPr="00792271">
        <w:rPr>
          <w:bCs/>
          <w:sz w:val="21"/>
        </w:rPr>
        <w:t>shall not be</w:t>
      </w:r>
      <w:r w:rsidRPr="00792271">
        <w:rPr>
          <w:bCs/>
          <w:spacing w:val="-3"/>
          <w:sz w:val="21"/>
        </w:rPr>
        <w:t xml:space="preserve"> </w:t>
      </w:r>
      <w:r w:rsidRPr="00792271">
        <w:rPr>
          <w:bCs/>
          <w:sz w:val="21"/>
        </w:rPr>
        <w:t>liable for,</w:t>
      </w:r>
      <w:r w:rsidRPr="00792271">
        <w:rPr>
          <w:bCs/>
          <w:spacing w:val="-1"/>
          <w:sz w:val="21"/>
        </w:rPr>
        <w:t xml:space="preserve"> </w:t>
      </w:r>
      <w:r w:rsidRPr="00792271">
        <w:rPr>
          <w:bCs/>
          <w:sz w:val="21"/>
        </w:rPr>
        <w:t>and</w:t>
      </w:r>
      <w:r w:rsidRPr="00792271">
        <w:rPr>
          <w:bCs/>
          <w:spacing w:val="-1"/>
          <w:sz w:val="21"/>
        </w:rPr>
        <w:t xml:space="preserve"> </w:t>
      </w:r>
      <w:r w:rsidRPr="00792271">
        <w:rPr>
          <w:bCs/>
          <w:sz w:val="21"/>
        </w:rPr>
        <w:t>therefore expressly disclaims, any remedy, damages or</w:t>
      </w:r>
      <w:r w:rsidRPr="00792271">
        <w:rPr>
          <w:bCs/>
          <w:spacing w:val="-1"/>
          <w:sz w:val="21"/>
        </w:rPr>
        <w:t xml:space="preserve"> </w:t>
      </w:r>
      <w:r w:rsidRPr="00792271">
        <w:rPr>
          <w:bCs/>
          <w:sz w:val="21"/>
        </w:rPr>
        <w:t>compensation for trading loss, operating loss, loss of profits and similar financial consequential losses or indirect losses, including claims from third parties. Consequently, CISG Art. 74, cf. Art. 45 is deviated from.</w:t>
      </w:r>
    </w:p>
    <w:p w14:paraId="5BE3247F" w14:textId="77777777" w:rsidR="008B61F5" w:rsidRPr="00792271" w:rsidRDefault="008B61F5">
      <w:pPr>
        <w:pStyle w:val="BodyText"/>
        <w:spacing w:before="11"/>
        <w:rPr>
          <w:bCs/>
          <w:sz w:val="20"/>
        </w:rPr>
      </w:pPr>
    </w:p>
    <w:p w14:paraId="33FBF5FA" w14:textId="77777777" w:rsidR="008B61F5" w:rsidRPr="00792271" w:rsidRDefault="00A6650F">
      <w:pPr>
        <w:pStyle w:val="ListParagraph"/>
        <w:numPr>
          <w:ilvl w:val="1"/>
          <w:numId w:val="1"/>
        </w:numPr>
        <w:tabs>
          <w:tab w:val="left" w:pos="1245"/>
          <w:tab w:val="left" w:pos="1246"/>
        </w:tabs>
        <w:spacing w:before="1"/>
        <w:ind w:right="110"/>
        <w:rPr>
          <w:bCs/>
          <w:sz w:val="21"/>
        </w:rPr>
      </w:pPr>
      <w:r w:rsidRPr="00792271">
        <w:rPr>
          <w:bCs/>
          <w:sz w:val="21"/>
        </w:rPr>
        <w:t>To the</w:t>
      </w:r>
      <w:r w:rsidRPr="00792271">
        <w:rPr>
          <w:bCs/>
          <w:spacing w:val="-2"/>
          <w:sz w:val="21"/>
        </w:rPr>
        <w:t xml:space="preserve"> </w:t>
      </w:r>
      <w:r w:rsidRPr="00792271">
        <w:rPr>
          <w:bCs/>
          <w:sz w:val="21"/>
        </w:rPr>
        <w:t>fullest extent permitted by</w:t>
      </w:r>
      <w:r w:rsidRPr="00792271">
        <w:rPr>
          <w:bCs/>
          <w:spacing w:val="-1"/>
          <w:sz w:val="21"/>
        </w:rPr>
        <w:t xml:space="preserve"> </w:t>
      </w:r>
      <w:r w:rsidRPr="00792271">
        <w:rPr>
          <w:bCs/>
          <w:sz w:val="21"/>
        </w:rPr>
        <w:t>law, the</w:t>
      </w:r>
      <w:r w:rsidRPr="00792271">
        <w:rPr>
          <w:bCs/>
          <w:spacing w:val="-2"/>
          <w:sz w:val="21"/>
        </w:rPr>
        <w:t xml:space="preserve"> </w:t>
      </w:r>
      <w:r w:rsidRPr="00792271">
        <w:rPr>
          <w:bCs/>
          <w:sz w:val="21"/>
        </w:rPr>
        <w:t>customer agrees to limit Dinex' liability</w:t>
      </w:r>
      <w:r w:rsidRPr="00792271">
        <w:rPr>
          <w:bCs/>
          <w:spacing w:val="-1"/>
          <w:sz w:val="21"/>
        </w:rPr>
        <w:t xml:space="preserve"> </w:t>
      </w:r>
      <w:r w:rsidRPr="00792271">
        <w:rPr>
          <w:bCs/>
          <w:sz w:val="21"/>
        </w:rPr>
        <w:t xml:space="preserve">for </w:t>
      </w:r>
      <w:proofErr w:type="gramStart"/>
      <w:r w:rsidRPr="00792271">
        <w:rPr>
          <w:bCs/>
          <w:sz w:val="21"/>
        </w:rPr>
        <w:t>any and all</w:t>
      </w:r>
      <w:proofErr w:type="gramEnd"/>
      <w:r w:rsidRPr="00792271">
        <w:rPr>
          <w:bCs/>
          <w:sz w:val="21"/>
        </w:rPr>
        <w:t xml:space="preserve"> claims, losses, costs and damages of any nature whatsoever,</w:t>
      </w:r>
      <w:r w:rsidRPr="00792271">
        <w:rPr>
          <w:bCs/>
          <w:spacing w:val="40"/>
          <w:sz w:val="21"/>
        </w:rPr>
        <w:t xml:space="preserve"> </w:t>
      </w:r>
      <w:r w:rsidRPr="00792271">
        <w:rPr>
          <w:bCs/>
          <w:sz w:val="21"/>
        </w:rPr>
        <w:t xml:space="preserve">so that the that the total aggregate liability of Dinex shall not exceed the total purchase sum paid by the customer for the relevant </w:t>
      </w:r>
      <w:r w:rsidRPr="00792271">
        <w:rPr>
          <w:bCs/>
          <w:spacing w:val="-2"/>
          <w:sz w:val="21"/>
        </w:rPr>
        <w:t>products.</w:t>
      </w:r>
    </w:p>
    <w:p w14:paraId="6418497E" w14:textId="77777777" w:rsidR="008B61F5" w:rsidRPr="00792271" w:rsidRDefault="008B61F5">
      <w:pPr>
        <w:pStyle w:val="BodyText"/>
        <w:rPr>
          <w:bCs/>
        </w:rPr>
      </w:pPr>
    </w:p>
    <w:p w14:paraId="12C8402A" w14:textId="77777777" w:rsidR="008B61F5" w:rsidRPr="00792271" w:rsidRDefault="00A6650F">
      <w:pPr>
        <w:pStyle w:val="ListParagraph"/>
        <w:numPr>
          <w:ilvl w:val="1"/>
          <w:numId w:val="1"/>
        </w:numPr>
        <w:tabs>
          <w:tab w:val="left" w:pos="1245"/>
          <w:tab w:val="left" w:pos="1246"/>
        </w:tabs>
        <w:rPr>
          <w:sz w:val="21"/>
        </w:rPr>
      </w:pPr>
      <w:r w:rsidRPr="00792271">
        <w:rPr>
          <w:sz w:val="21"/>
        </w:rPr>
        <w:t>Any</w:t>
      </w:r>
      <w:r w:rsidRPr="00792271">
        <w:rPr>
          <w:spacing w:val="-6"/>
          <w:sz w:val="21"/>
        </w:rPr>
        <w:t xml:space="preserve"> </w:t>
      </w:r>
      <w:r w:rsidRPr="00792271">
        <w:rPr>
          <w:sz w:val="21"/>
        </w:rPr>
        <w:t>claim</w:t>
      </w:r>
      <w:r w:rsidRPr="00792271">
        <w:rPr>
          <w:spacing w:val="-4"/>
          <w:sz w:val="21"/>
        </w:rPr>
        <w:t xml:space="preserve"> </w:t>
      </w:r>
      <w:r w:rsidRPr="00792271">
        <w:rPr>
          <w:sz w:val="21"/>
        </w:rPr>
        <w:t>must</w:t>
      </w:r>
      <w:r w:rsidRPr="00792271">
        <w:rPr>
          <w:spacing w:val="-5"/>
          <w:sz w:val="21"/>
        </w:rPr>
        <w:t xml:space="preserve"> </w:t>
      </w:r>
      <w:r w:rsidRPr="00792271">
        <w:rPr>
          <w:sz w:val="21"/>
        </w:rPr>
        <w:t>be</w:t>
      </w:r>
      <w:r w:rsidRPr="00792271">
        <w:rPr>
          <w:spacing w:val="-3"/>
          <w:sz w:val="21"/>
        </w:rPr>
        <w:t xml:space="preserve"> </w:t>
      </w:r>
      <w:r w:rsidRPr="00792271">
        <w:rPr>
          <w:sz w:val="21"/>
        </w:rPr>
        <w:t>put</w:t>
      </w:r>
      <w:r w:rsidRPr="00792271">
        <w:rPr>
          <w:spacing w:val="-4"/>
          <w:sz w:val="21"/>
        </w:rPr>
        <w:t xml:space="preserve"> </w:t>
      </w:r>
      <w:r w:rsidRPr="00792271">
        <w:rPr>
          <w:sz w:val="21"/>
        </w:rPr>
        <w:t>forward</w:t>
      </w:r>
      <w:r w:rsidRPr="00792271">
        <w:rPr>
          <w:spacing w:val="-4"/>
          <w:sz w:val="21"/>
        </w:rPr>
        <w:t xml:space="preserve"> </w:t>
      </w:r>
      <w:r w:rsidRPr="00792271">
        <w:rPr>
          <w:sz w:val="21"/>
        </w:rPr>
        <w:t>to</w:t>
      </w:r>
      <w:r w:rsidRPr="00792271">
        <w:rPr>
          <w:spacing w:val="-4"/>
          <w:sz w:val="21"/>
        </w:rPr>
        <w:t xml:space="preserve"> </w:t>
      </w:r>
      <w:r w:rsidRPr="00792271">
        <w:rPr>
          <w:sz w:val="21"/>
        </w:rPr>
        <w:t>Dinex</w:t>
      </w:r>
      <w:r w:rsidRPr="00792271">
        <w:rPr>
          <w:spacing w:val="-4"/>
          <w:sz w:val="21"/>
        </w:rPr>
        <w:t xml:space="preserve"> </w:t>
      </w:r>
      <w:r w:rsidRPr="00792271">
        <w:rPr>
          <w:sz w:val="21"/>
        </w:rPr>
        <w:t>on</w:t>
      </w:r>
      <w:r w:rsidRPr="00792271">
        <w:rPr>
          <w:spacing w:val="-4"/>
          <w:sz w:val="21"/>
        </w:rPr>
        <w:t xml:space="preserve"> </w:t>
      </w:r>
      <w:r w:rsidRPr="00792271">
        <w:rPr>
          <w:sz w:val="21"/>
        </w:rPr>
        <w:t>the</w:t>
      </w:r>
      <w:r w:rsidRPr="00792271">
        <w:rPr>
          <w:spacing w:val="-3"/>
          <w:sz w:val="21"/>
        </w:rPr>
        <w:t xml:space="preserve"> </w:t>
      </w:r>
      <w:r w:rsidRPr="00792271">
        <w:rPr>
          <w:sz w:val="21"/>
        </w:rPr>
        <w:t>official</w:t>
      </w:r>
      <w:r w:rsidRPr="00792271">
        <w:rPr>
          <w:spacing w:val="-7"/>
          <w:sz w:val="21"/>
        </w:rPr>
        <w:t xml:space="preserve"> </w:t>
      </w:r>
      <w:r w:rsidRPr="00792271">
        <w:rPr>
          <w:sz w:val="21"/>
        </w:rPr>
        <w:t>Dinex</w:t>
      </w:r>
      <w:r w:rsidRPr="00792271">
        <w:rPr>
          <w:spacing w:val="-3"/>
          <w:sz w:val="21"/>
        </w:rPr>
        <w:t xml:space="preserve"> </w:t>
      </w:r>
      <w:r w:rsidRPr="00792271">
        <w:rPr>
          <w:sz w:val="21"/>
        </w:rPr>
        <w:t>forms</w:t>
      </w:r>
      <w:r w:rsidRPr="00792271">
        <w:rPr>
          <w:spacing w:val="-4"/>
          <w:sz w:val="21"/>
        </w:rPr>
        <w:t xml:space="preserve"> </w:t>
      </w:r>
      <w:r w:rsidRPr="00792271">
        <w:rPr>
          <w:spacing w:val="-2"/>
          <w:sz w:val="21"/>
        </w:rPr>
        <w:t>hereto.</w:t>
      </w:r>
    </w:p>
    <w:p w14:paraId="2752597C" w14:textId="77777777" w:rsidR="008B61F5" w:rsidRPr="00792271" w:rsidRDefault="008B61F5">
      <w:pPr>
        <w:pStyle w:val="BodyText"/>
        <w:spacing w:before="1"/>
      </w:pPr>
    </w:p>
    <w:p w14:paraId="1D3FB5CD" w14:textId="77777777" w:rsidR="008B61F5" w:rsidRPr="00792271" w:rsidRDefault="00A6650F">
      <w:pPr>
        <w:pStyle w:val="Heading2"/>
        <w:numPr>
          <w:ilvl w:val="0"/>
          <w:numId w:val="1"/>
        </w:numPr>
        <w:tabs>
          <w:tab w:val="left" w:pos="1248"/>
          <w:tab w:val="left" w:pos="1249"/>
        </w:tabs>
        <w:ind w:left="1248" w:hanging="1136"/>
      </w:pPr>
      <w:r w:rsidRPr="00792271">
        <w:t>PRODUCT</w:t>
      </w:r>
      <w:r w:rsidRPr="00792271">
        <w:rPr>
          <w:spacing w:val="-14"/>
        </w:rPr>
        <w:t xml:space="preserve"> </w:t>
      </w:r>
      <w:r w:rsidRPr="00792271">
        <w:t>REQUIREMENTS,</w:t>
      </w:r>
      <w:r w:rsidRPr="00792271">
        <w:rPr>
          <w:spacing w:val="-12"/>
        </w:rPr>
        <w:t xml:space="preserve"> </w:t>
      </w:r>
      <w:r w:rsidRPr="00792271">
        <w:t>INTERNATIONAL</w:t>
      </w:r>
      <w:r w:rsidRPr="00792271">
        <w:rPr>
          <w:spacing w:val="-10"/>
        </w:rPr>
        <w:t xml:space="preserve"> </w:t>
      </w:r>
      <w:r w:rsidRPr="00792271">
        <w:t>MARKETING</w:t>
      </w:r>
      <w:r w:rsidRPr="00792271">
        <w:rPr>
          <w:spacing w:val="-10"/>
        </w:rPr>
        <w:t xml:space="preserve"> </w:t>
      </w:r>
      <w:r w:rsidRPr="00792271">
        <w:t>AND</w:t>
      </w:r>
      <w:r w:rsidRPr="00792271">
        <w:rPr>
          <w:spacing w:val="-10"/>
        </w:rPr>
        <w:t xml:space="preserve"> </w:t>
      </w:r>
      <w:r w:rsidRPr="00792271">
        <w:rPr>
          <w:spacing w:val="-2"/>
        </w:rPr>
        <w:t>SYMBOLS</w:t>
      </w:r>
    </w:p>
    <w:p w14:paraId="302E4574" w14:textId="77777777" w:rsidR="008B61F5" w:rsidRPr="00792271" w:rsidRDefault="008B61F5">
      <w:pPr>
        <w:pStyle w:val="BodyText"/>
        <w:spacing w:before="11"/>
        <w:rPr>
          <w:b/>
          <w:sz w:val="20"/>
        </w:rPr>
      </w:pPr>
    </w:p>
    <w:p w14:paraId="7A2B2DA8" w14:textId="77777777" w:rsidR="008B61F5" w:rsidRPr="00792271" w:rsidRDefault="00A6650F">
      <w:pPr>
        <w:pStyle w:val="ListParagraph"/>
        <w:numPr>
          <w:ilvl w:val="1"/>
          <w:numId w:val="1"/>
        </w:numPr>
        <w:tabs>
          <w:tab w:val="left" w:pos="1245"/>
          <w:tab w:val="left" w:pos="1246"/>
        </w:tabs>
        <w:ind w:right="111"/>
        <w:rPr>
          <w:sz w:val="21"/>
        </w:rPr>
      </w:pPr>
      <w:r w:rsidRPr="00792271">
        <w:rPr>
          <w:sz w:val="21"/>
        </w:rPr>
        <w:t xml:space="preserve">Where any public authority imposes requirements on the product, the customer shall immediately inform Dinex of these requirements. Application for any authorities for approval of production permits, registration numbers for the product and any other matters shall be the customer’s sole responsibility and liability. Any additional costs in connection with the production and delivery of the products as well as any other matters concerning the </w:t>
      </w:r>
      <w:proofErr w:type="spellStart"/>
      <w:r w:rsidRPr="00792271">
        <w:rPr>
          <w:sz w:val="21"/>
        </w:rPr>
        <w:t>fulfillment</w:t>
      </w:r>
      <w:proofErr w:type="spellEnd"/>
      <w:r w:rsidRPr="00792271">
        <w:rPr>
          <w:sz w:val="21"/>
        </w:rPr>
        <w:t xml:space="preserve"> of public requirements and provisions shall be payable by the customer.</w:t>
      </w:r>
    </w:p>
    <w:p w14:paraId="658380E9" w14:textId="77777777" w:rsidR="008B61F5" w:rsidRPr="00792271" w:rsidRDefault="008B61F5">
      <w:pPr>
        <w:pStyle w:val="BodyText"/>
        <w:spacing w:before="1"/>
      </w:pPr>
    </w:p>
    <w:p w14:paraId="00F566A8" w14:textId="77777777" w:rsidR="008B61F5" w:rsidRPr="00792271" w:rsidRDefault="00A6650F">
      <w:pPr>
        <w:pStyle w:val="ListParagraph"/>
        <w:numPr>
          <w:ilvl w:val="1"/>
          <w:numId w:val="1"/>
        </w:numPr>
        <w:tabs>
          <w:tab w:val="left" w:pos="1245"/>
          <w:tab w:val="left" w:pos="1246"/>
        </w:tabs>
        <w:ind w:right="113"/>
        <w:rPr>
          <w:sz w:val="21"/>
        </w:rPr>
      </w:pPr>
      <w:r w:rsidRPr="00792271">
        <w:rPr>
          <w:sz w:val="21"/>
        </w:rPr>
        <w:t>It is the sole responsibility and liability of the customer to ensure that all markings and symbols on the product comply with any laws and regulations in the customer’s jurisdiction.</w:t>
      </w:r>
    </w:p>
    <w:p w14:paraId="2D2FA496" w14:textId="4869D7DD" w:rsidR="00941AAC" w:rsidRPr="00792271" w:rsidRDefault="00941AAC">
      <w:pPr>
        <w:rPr>
          <w:sz w:val="21"/>
        </w:rPr>
      </w:pPr>
      <w:r w:rsidRPr="00792271">
        <w:rPr>
          <w:sz w:val="21"/>
        </w:rPr>
        <w:br w:type="page"/>
      </w:r>
    </w:p>
    <w:p w14:paraId="1F8B1453" w14:textId="77777777" w:rsidR="00941AAC" w:rsidRPr="00792271" w:rsidRDefault="00941AAC" w:rsidP="00941AAC">
      <w:pPr>
        <w:pStyle w:val="ListParagraph"/>
        <w:rPr>
          <w:sz w:val="21"/>
        </w:rPr>
      </w:pPr>
    </w:p>
    <w:p w14:paraId="38E46626" w14:textId="6EE0FD7F" w:rsidR="00941AAC" w:rsidRPr="00792271" w:rsidRDefault="00941AAC">
      <w:pPr>
        <w:pStyle w:val="ListParagraph"/>
        <w:numPr>
          <w:ilvl w:val="1"/>
          <w:numId w:val="1"/>
        </w:numPr>
        <w:tabs>
          <w:tab w:val="left" w:pos="1245"/>
          <w:tab w:val="left" w:pos="1246"/>
        </w:tabs>
        <w:ind w:right="113"/>
        <w:rPr>
          <w:sz w:val="21"/>
        </w:rPr>
      </w:pPr>
      <w:r w:rsidRPr="00792271">
        <w:rPr>
          <w:sz w:val="21"/>
        </w:rPr>
        <w:t>The individual who accepts this agreement also consents to receive promotional and general information from Dinex via e-mail. For this purpose, Dinex will collect only the individuals Name, E-mail address, Country and affiliated Company, to ensure that material being sent is relevant to the individual. This consent can be withdrawn at any time and does not influence any other aspects of the relation to Dinex. The administrator of the data is Dinex A/S with its registered office in Middelfart, Denmark. Data is processed in accordance with Article 13 of the General Regulation on the Protection of Personal Data of April 27, 2016 (Journal of Laws EU L 119 of May 4, 2016). More information about our Privacy Policy can be found on our website.</w:t>
      </w:r>
    </w:p>
    <w:p w14:paraId="594C5822" w14:textId="77777777" w:rsidR="00941AAC" w:rsidRPr="00792271" w:rsidRDefault="00941AAC" w:rsidP="00941AAC">
      <w:pPr>
        <w:pStyle w:val="ListParagraph"/>
        <w:tabs>
          <w:tab w:val="left" w:pos="1245"/>
          <w:tab w:val="left" w:pos="1246"/>
        </w:tabs>
        <w:ind w:right="113" w:firstLine="0"/>
        <w:rPr>
          <w:sz w:val="21"/>
        </w:rPr>
      </w:pPr>
    </w:p>
    <w:p w14:paraId="1BE77C61" w14:textId="77777777" w:rsidR="008B61F5" w:rsidRPr="00792271" w:rsidRDefault="00A6650F">
      <w:pPr>
        <w:pStyle w:val="Heading2"/>
        <w:numPr>
          <w:ilvl w:val="0"/>
          <w:numId w:val="1"/>
        </w:numPr>
        <w:tabs>
          <w:tab w:val="left" w:pos="1248"/>
          <w:tab w:val="left" w:pos="1249"/>
        </w:tabs>
        <w:spacing w:before="30"/>
        <w:ind w:left="1248" w:hanging="1136"/>
      </w:pPr>
      <w:r w:rsidRPr="00792271">
        <w:t>PRODUCT</w:t>
      </w:r>
      <w:r w:rsidRPr="00792271">
        <w:rPr>
          <w:spacing w:val="-6"/>
        </w:rPr>
        <w:t xml:space="preserve"> </w:t>
      </w:r>
      <w:r w:rsidRPr="00792271">
        <w:rPr>
          <w:spacing w:val="-2"/>
        </w:rPr>
        <w:t>LIABILITY</w:t>
      </w:r>
    </w:p>
    <w:p w14:paraId="1A9B59F3" w14:textId="77777777" w:rsidR="008B61F5" w:rsidRPr="00792271" w:rsidRDefault="008B61F5">
      <w:pPr>
        <w:pStyle w:val="BodyText"/>
        <w:spacing w:before="1"/>
        <w:rPr>
          <w:b/>
        </w:rPr>
      </w:pPr>
    </w:p>
    <w:p w14:paraId="54D68868" w14:textId="77777777" w:rsidR="008B61F5" w:rsidRPr="00792271" w:rsidRDefault="00A6650F">
      <w:pPr>
        <w:pStyle w:val="ListParagraph"/>
        <w:numPr>
          <w:ilvl w:val="1"/>
          <w:numId w:val="1"/>
        </w:numPr>
        <w:tabs>
          <w:tab w:val="left" w:pos="1245"/>
          <w:tab w:val="left" w:pos="1246"/>
        </w:tabs>
        <w:ind w:right="115"/>
        <w:rPr>
          <w:sz w:val="21"/>
        </w:rPr>
      </w:pPr>
      <w:r w:rsidRPr="00792271">
        <w:rPr>
          <w:sz w:val="21"/>
        </w:rPr>
        <w:t>Dinex</w:t>
      </w:r>
      <w:r w:rsidRPr="00792271">
        <w:rPr>
          <w:spacing w:val="-1"/>
          <w:sz w:val="21"/>
        </w:rPr>
        <w:t xml:space="preserve"> </w:t>
      </w:r>
      <w:r w:rsidRPr="00792271">
        <w:rPr>
          <w:sz w:val="21"/>
        </w:rPr>
        <w:t>shall</w:t>
      </w:r>
      <w:r w:rsidRPr="00792271">
        <w:rPr>
          <w:spacing w:val="-2"/>
          <w:sz w:val="21"/>
        </w:rPr>
        <w:t xml:space="preserve"> </w:t>
      </w:r>
      <w:r w:rsidRPr="00792271">
        <w:rPr>
          <w:sz w:val="21"/>
        </w:rPr>
        <w:t>be</w:t>
      </w:r>
      <w:r w:rsidRPr="00792271">
        <w:rPr>
          <w:spacing w:val="-1"/>
          <w:sz w:val="21"/>
        </w:rPr>
        <w:t xml:space="preserve"> </w:t>
      </w:r>
      <w:r w:rsidRPr="00792271">
        <w:rPr>
          <w:sz w:val="21"/>
        </w:rPr>
        <w:t>liable</w:t>
      </w:r>
      <w:r w:rsidRPr="00792271">
        <w:rPr>
          <w:spacing w:val="-4"/>
          <w:sz w:val="21"/>
        </w:rPr>
        <w:t xml:space="preserve"> </w:t>
      </w:r>
      <w:r w:rsidRPr="00792271">
        <w:rPr>
          <w:sz w:val="21"/>
        </w:rPr>
        <w:t>for</w:t>
      </w:r>
      <w:r w:rsidRPr="00792271">
        <w:rPr>
          <w:spacing w:val="-1"/>
          <w:sz w:val="21"/>
        </w:rPr>
        <w:t xml:space="preserve"> </w:t>
      </w:r>
      <w:r w:rsidRPr="00792271">
        <w:rPr>
          <w:sz w:val="21"/>
        </w:rPr>
        <w:t>any</w:t>
      </w:r>
      <w:r w:rsidRPr="00792271">
        <w:rPr>
          <w:spacing w:val="-3"/>
          <w:sz w:val="21"/>
        </w:rPr>
        <w:t xml:space="preserve"> </w:t>
      </w:r>
      <w:r w:rsidRPr="00792271">
        <w:rPr>
          <w:sz w:val="21"/>
        </w:rPr>
        <w:t>damage</w:t>
      </w:r>
      <w:r w:rsidRPr="00792271">
        <w:rPr>
          <w:spacing w:val="-1"/>
          <w:sz w:val="21"/>
        </w:rPr>
        <w:t xml:space="preserve"> </w:t>
      </w:r>
      <w:r w:rsidRPr="00792271">
        <w:rPr>
          <w:sz w:val="21"/>
        </w:rPr>
        <w:t>due</w:t>
      </w:r>
      <w:r w:rsidRPr="00792271">
        <w:rPr>
          <w:spacing w:val="-1"/>
          <w:sz w:val="21"/>
        </w:rPr>
        <w:t xml:space="preserve"> </w:t>
      </w:r>
      <w:r w:rsidRPr="00792271">
        <w:rPr>
          <w:sz w:val="21"/>
        </w:rPr>
        <w:t>to</w:t>
      </w:r>
      <w:r w:rsidRPr="00792271">
        <w:rPr>
          <w:spacing w:val="-2"/>
          <w:sz w:val="21"/>
        </w:rPr>
        <w:t xml:space="preserve"> </w:t>
      </w:r>
      <w:r w:rsidRPr="00792271">
        <w:rPr>
          <w:sz w:val="21"/>
        </w:rPr>
        <w:t>product</w:t>
      </w:r>
      <w:r w:rsidRPr="00792271">
        <w:rPr>
          <w:spacing w:val="-2"/>
          <w:sz w:val="21"/>
        </w:rPr>
        <w:t xml:space="preserve"> </w:t>
      </w:r>
      <w:r w:rsidRPr="00792271">
        <w:rPr>
          <w:sz w:val="21"/>
        </w:rPr>
        <w:t>liability</w:t>
      </w:r>
      <w:r w:rsidRPr="00792271">
        <w:rPr>
          <w:spacing w:val="-1"/>
          <w:sz w:val="21"/>
        </w:rPr>
        <w:t xml:space="preserve"> </w:t>
      </w:r>
      <w:r w:rsidRPr="00792271">
        <w:rPr>
          <w:sz w:val="21"/>
        </w:rPr>
        <w:t>according</w:t>
      </w:r>
      <w:r w:rsidRPr="00792271">
        <w:rPr>
          <w:spacing w:val="-3"/>
          <w:sz w:val="21"/>
        </w:rPr>
        <w:t xml:space="preserve"> </w:t>
      </w:r>
      <w:r w:rsidRPr="00792271">
        <w:rPr>
          <w:sz w:val="21"/>
        </w:rPr>
        <w:t>to</w:t>
      </w:r>
      <w:r w:rsidRPr="00792271">
        <w:rPr>
          <w:spacing w:val="-2"/>
          <w:sz w:val="21"/>
        </w:rPr>
        <w:t xml:space="preserve"> </w:t>
      </w:r>
      <w:r w:rsidRPr="00792271">
        <w:rPr>
          <w:sz w:val="21"/>
        </w:rPr>
        <w:t>the</w:t>
      </w:r>
      <w:r w:rsidRPr="00792271">
        <w:rPr>
          <w:spacing w:val="-1"/>
          <w:sz w:val="21"/>
        </w:rPr>
        <w:t xml:space="preserve"> </w:t>
      </w:r>
      <w:r w:rsidRPr="00792271">
        <w:rPr>
          <w:sz w:val="21"/>
        </w:rPr>
        <w:t>general</w:t>
      </w:r>
      <w:r w:rsidRPr="00792271">
        <w:rPr>
          <w:spacing w:val="-4"/>
          <w:sz w:val="21"/>
        </w:rPr>
        <w:t xml:space="preserve"> </w:t>
      </w:r>
      <w:r w:rsidRPr="00792271">
        <w:rPr>
          <w:sz w:val="21"/>
        </w:rPr>
        <w:t>rules</w:t>
      </w:r>
      <w:r w:rsidRPr="00792271">
        <w:rPr>
          <w:spacing w:val="-1"/>
          <w:sz w:val="21"/>
        </w:rPr>
        <w:t xml:space="preserve"> </w:t>
      </w:r>
      <w:r w:rsidRPr="00792271">
        <w:rPr>
          <w:sz w:val="21"/>
        </w:rPr>
        <w:t>of</w:t>
      </w:r>
      <w:r w:rsidRPr="00792271">
        <w:rPr>
          <w:spacing w:val="-1"/>
          <w:sz w:val="21"/>
        </w:rPr>
        <w:t xml:space="preserve"> </w:t>
      </w:r>
      <w:r w:rsidRPr="00792271">
        <w:rPr>
          <w:sz w:val="21"/>
        </w:rPr>
        <w:t>Danish law which is based on EU Directive 85/374.</w:t>
      </w:r>
    </w:p>
    <w:p w14:paraId="453BE269" w14:textId="77777777" w:rsidR="008B61F5" w:rsidRPr="00792271" w:rsidRDefault="008B61F5">
      <w:pPr>
        <w:pStyle w:val="BodyText"/>
        <w:spacing w:before="11"/>
        <w:rPr>
          <w:sz w:val="20"/>
        </w:rPr>
      </w:pPr>
    </w:p>
    <w:p w14:paraId="2569ADD0" w14:textId="77777777" w:rsidR="008B61F5" w:rsidRPr="00792271" w:rsidRDefault="00A6650F">
      <w:pPr>
        <w:pStyle w:val="ListParagraph"/>
        <w:numPr>
          <w:ilvl w:val="1"/>
          <w:numId w:val="1"/>
        </w:numPr>
        <w:tabs>
          <w:tab w:val="left" w:pos="1248"/>
          <w:tab w:val="left" w:pos="1249"/>
        </w:tabs>
        <w:spacing w:before="1"/>
        <w:ind w:left="1248" w:hanging="1136"/>
        <w:rPr>
          <w:b/>
          <w:sz w:val="21"/>
        </w:rPr>
      </w:pPr>
      <w:r w:rsidRPr="00792271">
        <w:rPr>
          <w:b/>
          <w:sz w:val="21"/>
        </w:rPr>
        <w:t>Notwithstanding</w:t>
      </w:r>
      <w:r w:rsidRPr="00792271">
        <w:rPr>
          <w:b/>
          <w:spacing w:val="-9"/>
          <w:sz w:val="21"/>
        </w:rPr>
        <w:t xml:space="preserve"> </w:t>
      </w:r>
      <w:r w:rsidRPr="00792271">
        <w:rPr>
          <w:b/>
          <w:sz w:val="21"/>
        </w:rPr>
        <w:t>9.1</w:t>
      </w:r>
      <w:r w:rsidRPr="00792271">
        <w:rPr>
          <w:b/>
          <w:spacing w:val="-9"/>
          <w:sz w:val="21"/>
        </w:rPr>
        <w:t xml:space="preserve"> </w:t>
      </w:r>
      <w:r w:rsidRPr="00792271">
        <w:rPr>
          <w:b/>
          <w:sz w:val="21"/>
        </w:rPr>
        <w:t>the</w:t>
      </w:r>
      <w:r w:rsidRPr="00792271">
        <w:rPr>
          <w:b/>
          <w:spacing w:val="-7"/>
          <w:sz w:val="21"/>
        </w:rPr>
        <w:t xml:space="preserve"> </w:t>
      </w:r>
      <w:r w:rsidRPr="00792271">
        <w:rPr>
          <w:b/>
          <w:sz w:val="21"/>
        </w:rPr>
        <w:t>following</w:t>
      </w:r>
      <w:r w:rsidRPr="00792271">
        <w:rPr>
          <w:b/>
          <w:spacing w:val="-7"/>
          <w:sz w:val="21"/>
        </w:rPr>
        <w:t xml:space="preserve"> </w:t>
      </w:r>
      <w:r w:rsidRPr="00792271">
        <w:rPr>
          <w:b/>
          <w:sz w:val="21"/>
        </w:rPr>
        <w:t>specific</w:t>
      </w:r>
      <w:r w:rsidRPr="00792271">
        <w:rPr>
          <w:b/>
          <w:spacing w:val="-8"/>
          <w:sz w:val="21"/>
        </w:rPr>
        <w:t xml:space="preserve"> </w:t>
      </w:r>
      <w:r w:rsidRPr="00792271">
        <w:rPr>
          <w:b/>
          <w:sz w:val="21"/>
        </w:rPr>
        <w:t>limitations</w:t>
      </w:r>
      <w:r w:rsidRPr="00792271">
        <w:rPr>
          <w:b/>
          <w:spacing w:val="-11"/>
          <w:sz w:val="21"/>
        </w:rPr>
        <w:t xml:space="preserve"> </w:t>
      </w:r>
      <w:r w:rsidRPr="00792271">
        <w:rPr>
          <w:b/>
          <w:sz w:val="21"/>
        </w:rPr>
        <w:t>shall</w:t>
      </w:r>
      <w:r w:rsidRPr="00792271">
        <w:rPr>
          <w:b/>
          <w:spacing w:val="-6"/>
          <w:sz w:val="21"/>
        </w:rPr>
        <w:t xml:space="preserve"> </w:t>
      </w:r>
      <w:r w:rsidRPr="00792271">
        <w:rPr>
          <w:b/>
          <w:spacing w:val="-2"/>
          <w:sz w:val="21"/>
        </w:rPr>
        <w:t>apply:</w:t>
      </w:r>
    </w:p>
    <w:p w14:paraId="623DCBF8" w14:textId="77777777" w:rsidR="008B61F5" w:rsidRPr="00792271" w:rsidRDefault="008B61F5">
      <w:pPr>
        <w:pStyle w:val="BodyText"/>
        <w:rPr>
          <w:b/>
        </w:rPr>
      </w:pPr>
    </w:p>
    <w:p w14:paraId="77C6C6E7" w14:textId="1D15FA27" w:rsidR="008B61F5" w:rsidRPr="00792271" w:rsidRDefault="00A6650F">
      <w:pPr>
        <w:pStyle w:val="ListParagraph"/>
        <w:numPr>
          <w:ilvl w:val="2"/>
          <w:numId w:val="1"/>
        </w:numPr>
        <w:tabs>
          <w:tab w:val="left" w:pos="1245"/>
          <w:tab w:val="left" w:pos="1246"/>
        </w:tabs>
        <w:spacing w:before="1"/>
        <w:ind w:right="110"/>
        <w:rPr>
          <w:sz w:val="21"/>
        </w:rPr>
      </w:pPr>
      <w:r w:rsidRPr="00792271">
        <w:rPr>
          <w:sz w:val="21"/>
        </w:rPr>
        <w:t>Dinex shall not be liable for any damage to property caused by the product after it has been delivered and whilst it is in the possession of the customer.</w:t>
      </w:r>
      <w:r w:rsidRPr="00792271">
        <w:rPr>
          <w:spacing w:val="40"/>
          <w:sz w:val="21"/>
        </w:rPr>
        <w:t xml:space="preserve"> </w:t>
      </w:r>
      <w:r w:rsidRPr="00792271">
        <w:rPr>
          <w:sz w:val="21"/>
        </w:rPr>
        <w:t xml:space="preserve">Nor shall Dinex be liable for any damage to products manufactured by the customer, or to products of which the customer’s products form </w:t>
      </w:r>
      <w:r w:rsidRPr="00792271">
        <w:rPr>
          <w:spacing w:val="-2"/>
          <w:sz w:val="21"/>
        </w:rPr>
        <w:t>part.</w:t>
      </w:r>
    </w:p>
    <w:p w14:paraId="1FC975A5" w14:textId="77777777" w:rsidR="008B61F5" w:rsidRPr="00792271" w:rsidRDefault="008B61F5">
      <w:pPr>
        <w:pStyle w:val="BodyText"/>
        <w:spacing w:before="11"/>
        <w:rPr>
          <w:sz w:val="20"/>
        </w:rPr>
      </w:pPr>
    </w:p>
    <w:p w14:paraId="0EB2F9CF" w14:textId="77777777" w:rsidR="008B61F5" w:rsidRPr="00792271" w:rsidRDefault="00A6650F">
      <w:pPr>
        <w:pStyle w:val="ListParagraph"/>
        <w:numPr>
          <w:ilvl w:val="2"/>
          <w:numId w:val="1"/>
        </w:numPr>
        <w:tabs>
          <w:tab w:val="left" w:pos="1245"/>
          <w:tab w:val="left" w:pos="1246"/>
        </w:tabs>
        <w:spacing w:before="1"/>
        <w:ind w:right="116"/>
        <w:rPr>
          <w:sz w:val="21"/>
        </w:rPr>
      </w:pPr>
      <w:r w:rsidRPr="00792271">
        <w:rPr>
          <w:sz w:val="21"/>
        </w:rPr>
        <w:t>If Dinex incurs liability towards any third party for such damage to property as described in 9.2.1, the customer shall indemnify, defend and hold Dinex harmless.</w:t>
      </w:r>
    </w:p>
    <w:p w14:paraId="03263CE4" w14:textId="77777777" w:rsidR="008B61F5" w:rsidRPr="00792271" w:rsidRDefault="008B61F5">
      <w:pPr>
        <w:pStyle w:val="BodyText"/>
        <w:spacing w:before="11"/>
        <w:rPr>
          <w:sz w:val="20"/>
        </w:rPr>
      </w:pPr>
    </w:p>
    <w:p w14:paraId="6CFA9D44" w14:textId="2D1F6238" w:rsidR="008B61F5" w:rsidRPr="00792271" w:rsidRDefault="00A6650F">
      <w:pPr>
        <w:pStyle w:val="ListParagraph"/>
        <w:numPr>
          <w:ilvl w:val="2"/>
          <w:numId w:val="1"/>
        </w:numPr>
        <w:tabs>
          <w:tab w:val="left" w:pos="1245"/>
          <w:tab w:val="left" w:pos="1246"/>
        </w:tabs>
        <w:ind w:right="108"/>
        <w:rPr>
          <w:sz w:val="21"/>
        </w:rPr>
      </w:pPr>
      <w:r w:rsidRPr="00792271">
        <w:rPr>
          <w:sz w:val="21"/>
        </w:rPr>
        <w:t>Dinex shall not be liable for,</w:t>
      </w:r>
      <w:r w:rsidRPr="00792271">
        <w:rPr>
          <w:spacing w:val="-1"/>
          <w:sz w:val="21"/>
        </w:rPr>
        <w:t xml:space="preserve"> </w:t>
      </w:r>
      <w:r w:rsidRPr="00792271">
        <w:rPr>
          <w:sz w:val="21"/>
        </w:rPr>
        <w:t>and therefore</w:t>
      </w:r>
      <w:r w:rsidRPr="00792271">
        <w:rPr>
          <w:spacing w:val="-1"/>
          <w:sz w:val="21"/>
        </w:rPr>
        <w:t xml:space="preserve"> </w:t>
      </w:r>
      <w:r w:rsidRPr="00792271">
        <w:rPr>
          <w:sz w:val="21"/>
        </w:rPr>
        <w:t>expressly disclaims, any remedy, damages</w:t>
      </w:r>
      <w:r w:rsidRPr="00792271">
        <w:rPr>
          <w:spacing w:val="-2"/>
          <w:sz w:val="21"/>
        </w:rPr>
        <w:t xml:space="preserve"> </w:t>
      </w:r>
      <w:r w:rsidRPr="00792271">
        <w:rPr>
          <w:sz w:val="21"/>
        </w:rPr>
        <w:t>or compensation for trading loss, operating loss, loss of profits and similar financial consequential losses or indirect losses, including claims from third parties.</w:t>
      </w:r>
    </w:p>
    <w:p w14:paraId="65701A83" w14:textId="77777777" w:rsidR="008B61F5" w:rsidRPr="00792271" w:rsidRDefault="008B61F5">
      <w:pPr>
        <w:pStyle w:val="BodyText"/>
      </w:pPr>
    </w:p>
    <w:p w14:paraId="18B5F839" w14:textId="77777777" w:rsidR="008B61F5" w:rsidRPr="00792271" w:rsidRDefault="00A6650F">
      <w:pPr>
        <w:pStyle w:val="ListParagraph"/>
        <w:numPr>
          <w:ilvl w:val="1"/>
          <w:numId w:val="1"/>
        </w:numPr>
        <w:tabs>
          <w:tab w:val="left" w:pos="1245"/>
          <w:tab w:val="left" w:pos="1246"/>
        </w:tabs>
        <w:rPr>
          <w:sz w:val="21"/>
        </w:rPr>
      </w:pPr>
      <w:r w:rsidRPr="00792271">
        <w:rPr>
          <w:sz w:val="21"/>
        </w:rPr>
        <w:t>The</w:t>
      </w:r>
      <w:r w:rsidRPr="00792271">
        <w:rPr>
          <w:spacing w:val="-6"/>
          <w:sz w:val="21"/>
        </w:rPr>
        <w:t xml:space="preserve"> </w:t>
      </w:r>
      <w:r w:rsidRPr="00792271">
        <w:rPr>
          <w:sz w:val="21"/>
        </w:rPr>
        <w:t>limitations</w:t>
      </w:r>
      <w:r w:rsidRPr="00792271">
        <w:rPr>
          <w:spacing w:val="-5"/>
          <w:sz w:val="21"/>
        </w:rPr>
        <w:t xml:space="preserve"> </w:t>
      </w:r>
      <w:r w:rsidRPr="00792271">
        <w:rPr>
          <w:sz w:val="21"/>
        </w:rPr>
        <w:t>in</w:t>
      </w:r>
      <w:r w:rsidRPr="00792271">
        <w:rPr>
          <w:spacing w:val="-4"/>
          <w:sz w:val="21"/>
        </w:rPr>
        <w:t xml:space="preserve"> </w:t>
      </w:r>
      <w:r w:rsidRPr="00792271">
        <w:rPr>
          <w:sz w:val="21"/>
        </w:rPr>
        <w:t>9.2</w:t>
      </w:r>
      <w:r w:rsidRPr="00792271">
        <w:rPr>
          <w:spacing w:val="-4"/>
          <w:sz w:val="21"/>
        </w:rPr>
        <w:t xml:space="preserve"> </w:t>
      </w:r>
      <w:r w:rsidRPr="00792271">
        <w:rPr>
          <w:sz w:val="21"/>
        </w:rPr>
        <w:t>shall</w:t>
      </w:r>
      <w:r w:rsidRPr="00792271">
        <w:rPr>
          <w:spacing w:val="-4"/>
          <w:sz w:val="21"/>
        </w:rPr>
        <w:t xml:space="preserve"> </w:t>
      </w:r>
      <w:r w:rsidRPr="00792271">
        <w:rPr>
          <w:sz w:val="21"/>
        </w:rPr>
        <w:t>not</w:t>
      </w:r>
      <w:r w:rsidRPr="00792271">
        <w:rPr>
          <w:spacing w:val="-5"/>
          <w:sz w:val="21"/>
        </w:rPr>
        <w:t xml:space="preserve"> </w:t>
      </w:r>
      <w:r w:rsidRPr="00792271">
        <w:rPr>
          <w:sz w:val="21"/>
        </w:rPr>
        <w:t>apply</w:t>
      </w:r>
      <w:r w:rsidRPr="00792271">
        <w:rPr>
          <w:spacing w:val="-3"/>
          <w:sz w:val="21"/>
        </w:rPr>
        <w:t xml:space="preserve"> </w:t>
      </w:r>
      <w:r w:rsidRPr="00792271">
        <w:rPr>
          <w:sz w:val="21"/>
        </w:rPr>
        <w:t>where</w:t>
      </w:r>
      <w:r w:rsidRPr="00792271">
        <w:rPr>
          <w:spacing w:val="-5"/>
          <w:sz w:val="21"/>
        </w:rPr>
        <w:t xml:space="preserve"> </w:t>
      </w:r>
      <w:r w:rsidRPr="00792271">
        <w:rPr>
          <w:sz w:val="21"/>
        </w:rPr>
        <w:t>Dinex</w:t>
      </w:r>
      <w:r w:rsidRPr="00792271">
        <w:rPr>
          <w:spacing w:val="-4"/>
          <w:sz w:val="21"/>
        </w:rPr>
        <w:t xml:space="preserve"> </w:t>
      </w:r>
      <w:r w:rsidRPr="00792271">
        <w:rPr>
          <w:sz w:val="21"/>
        </w:rPr>
        <w:t>has</w:t>
      </w:r>
      <w:r w:rsidRPr="00792271">
        <w:rPr>
          <w:spacing w:val="-5"/>
          <w:sz w:val="21"/>
        </w:rPr>
        <w:t xml:space="preserve"> </w:t>
      </w:r>
      <w:r w:rsidRPr="00792271">
        <w:rPr>
          <w:sz w:val="21"/>
        </w:rPr>
        <w:t>been</w:t>
      </w:r>
      <w:r w:rsidRPr="00792271">
        <w:rPr>
          <w:spacing w:val="-3"/>
          <w:sz w:val="21"/>
        </w:rPr>
        <w:t xml:space="preserve"> </w:t>
      </w:r>
      <w:r w:rsidRPr="00792271">
        <w:rPr>
          <w:sz w:val="21"/>
        </w:rPr>
        <w:t>guilty</w:t>
      </w:r>
      <w:r w:rsidRPr="00792271">
        <w:rPr>
          <w:spacing w:val="-4"/>
          <w:sz w:val="21"/>
        </w:rPr>
        <w:t xml:space="preserve"> </w:t>
      </w:r>
      <w:r w:rsidRPr="00792271">
        <w:rPr>
          <w:sz w:val="21"/>
        </w:rPr>
        <w:t>of</w:t>
      </w:r>
      <w:r w:rsidRPr="00792271">
        <w:rPr>
          <w:spacing w:val="-3"/>
          <w:sz w:val="21"/>
        </w:rPr>
        <w:t xml:space="preserve"> </w:t>
      </w:r>
      <w:r w:rsidRPr="00792271">
        <w:rPr>
          <w:sz w:val="21"/>
        </w:rPr>
        <w:t>gross</w:t>
      </w:r>
      <w:r w:rsidRPr="00792271">
        <w:rPr>
          <w:spacing w:val="-4"/>
          <w:sz w:val="21"/>
        </w:rPr>
        <w:t xml:space="preserve"> </w:t>
      </w:r>
      <w:r w:rsidRPr="00792271">
        <w:rPr>
          <w:spacing w:val="-2"/>
          <w:sz w:val="21"/>
        </w:rPr>
        <w:t>negligence.</w:t>
      </w:r>
    </w:p>
    <w:p w14:paraId="18005403" w14:textId="77777777" w:rsidR="008B61F5" w:rsidRPr="00792271" w:rsidRDefault="008B61F5">
      <w:pPr>
        <w:pStyle w:val="BodyText"/>
      </w:pPr>
    </w:p>
    <w:p w14:paraId="5FA3BE7F" w14:textId="77777777" w:rsidR="008B61F5" w:rsidRPr="00792271" w:rsidRDefault="00A6650F">
      <w:pPr>
        <w:pStyle w:val="Heading2"/>
        <w:numPr>
          <w:ilvl w:val="0"/>
          <w:numId w:val="1"/>
        </w:numPr>
        <w:tabs>
          <w:tab w:val="left" w:pos="1248"/>
          <w:tab w:val="left" w:pos="1249"/>
        </w:tabs>
        <w:spacing w:before="1"/>
        <w:ind w:left="1248" w:hanging="1136"/>
      </w:pPr>
      <w:r w:rsidRPr="00792271">
        <w:t>FORCE</w:t>
      </w:r>
      <w:r w:rsidRPr="00792271">
        <w:rPr>
          <w:spacing w:val="-5"/>
        </w:rPr>
        <w:t xml:space="preserve"> </w:t>
      </w:r>
      <w:r w:rsidRPr="00792271">
        <w:rPr>
          <w:spacing w:val="-2"/>
        </w:rPr>
        <w:t>MAJEURE</w:t>
      </w:r>
    </w:p>
    <w:p w14:paraId="27CFEBF3" w14:textId="77777777" w:rsidR="008B61F5" w:rsidRPr="00792271" w:rsidRDefault="008B61F5">
      <w:pPr>
        <w:pStyle w:val="BodyText"/>
        <w:rPr>
          <w:b/>
        </w:rPr>
      </w:pPr>
    </w:p>
    <w:p w14:paraId="6E9B8CA3" w14:textId="1F202255" w:rsidR="008B61F5" w:rsidRPr="00792271" w:rsidRDefault="00A6650F">
      <w:pPr>
        <w:pStyle w:val="ListParagraph"/>
        <w:numPr>
          <w:ilvl w:val="1"/>
          <w:numId w:val="1"/>
        </w:numPr>
        <w:tabs>
          <w:tab w:val="left" w:pos="1245"/>
          <w:tab w:val="left" w:pos="1246"/>
        </w:tabs>
        <w:spacing w:before="1"/>
        <w:ind w:right="110"/>
        <w:rPr>
          <w:sz w:val="21"/>
        </w:rPr>
      </w:pPr>
      <w:r w:rsidRPr="00792271">
        <w:rPr>
          <w:sz w:val="21"/>
        </w:rPr>
        <w:t xml:space="preserve">Dinex cannot be held liable for shortages, lack or delays in delivery caused by war, riots, civil un- rest, governmental intervention or intervention by another public authority, fire, machine damage, strike, lockout, export and/or import restrictions, shortage of </w:t>
      </w:r>
      <w:proofErr w:type="spellStart"/>
      <w:r w:rsidRPr="00792271">
        <w:rPr>
          <w:sz w:val="21"/>
        </w:rPr>
        <w:t>labor</w:t>
      </w:r>
      <w:proofErr w:type="spellEnd"/>
      <w:r w:rsidRPr="00792271">
        <w:rPr>
          <w:sz w:val="21"/>
        </w:rPr>
        <w:t>, fuel or any other reason out of the control of Dinex and which causes delay or prevents production or delivery of the products or</w:t>
      </w:r>
      <w:r w:rsidRPr="00792271">
        <w:rPr>
          <w:spacing w:val="-2"/>
          <w:sz w:val="21"/>
        </w:rPr>
        <w:t>dered.</w:t>
      </w:r>
    </w:p>
    <w:p w14:paraId="606F2E5E" w14:textId="77777777" w:rsidR="008B61F5" w:rsidRPr="00792271" w:rsidRDefault="008B61F5">
      <w:pPr>
        <w:pStyle w:val="BodyText"/>
      </w:pPr>
    </w:p>
    <w:p w14:paraId="02A450F0" w14:textId="77777777" w:rsidR="00A6650F" w:rsidRPr="00792271" w:rsidRDefault="00A6650F" w:rsidP="00A6650F">
      <w:pPr>
        <w:pStyle w:val="Heading2"/>
        <w:numPr>
          <w:ilvl w:val="0"/>
          <w:numId w:val="1"/>
        </w:numPr>
        <w:tabs>
          <w:tab w:val="left" w:pos="1248"/>
          <w:tab w:val="left" w:pos="1249"/>
        </w:tabs>
      </w:pPr>
      <w:r w:rsidRPr="00792271">
        <w:t xml:space="preserve">SANCTIONS AND EXPORT CONTROL </w:t>
      </w:r>
    </w:p>
    <w:p w14:paraId="08D81D9A" w14:textId="77777777" w:rsidR="00A824BF" w:rsidRPr="00792271" w:rsidRDefault="00A824BF" w:rsidP="00A824BF">
      <w:pPr>
        <w:pStyle w:val="Heading2"/>
        <w:tabs>
          <w:tab w:val="left" w:pos="1248"/>
          <w:tab w:val="left" w:pos="1249"/>
        </w:tabs>
        <w:ind w:left="1246" w:firstLine="0"/>
      </w:pPr>
    </w:p>
    <w:p w14:paraId="632D6262" w14:textId="77777777" w:rsidR="00D625C0" w:rsidRPr="00792271" w:rsidRDefault="00D625C0" w:rsidP="00D625C0">
      <w:pPr>
        <w:pStyle w:val="Heading2"/>
        <w:numPr>
          <w:ilvl w:val="1"/>
          <w:numId w:val="1"/>
        </w:numPr>
        <w:tabs>
          <w:tab w:val="left" w:pos="1248"/>
          <w:tab w:val="left" w:pos="1249"/>
        </w:tabs>
        <w:jc w:val="both"/>
        <w:rPr>
          <w:b w:val="0"/>
          <w:bCs w:val="0"/>
        </w:rPr>
      </w:pPr>
      <w:r w:rsidRPr="00792271">
        <w:rPr>
          <w:b w:val="0"/>
          <w:bCs w:val="0"/>
        </w:rPr>
        <w:t>In this clause on sanctions and export control, the following terms and expressions shall apply:</w:t>
      </w:r>
    </w:p>
    <w:p w14:paraId="1B1286BE" w14:textId="77777777" w:rsidR="006A5E5A" w:rsidRPr="00792271" w:rsidRDefault="006A5E5A" w:rsidP="006A5E5A">
      <w:pPr>
        <w:pStyle w:val="Heading2"/>
        <w:tabs>
          <w:tab w:val="left" w:pos="1248"/>
          <w:tab w:val="left" w:pos="1249"/>
        </w:tabs>
        <w:ind w:left="1246" w:firstLine="0"/>
        <w:jc w:val="both"/>
        <w:rPr>
          <w:b w:val="0"/>
          <w:bCs w:val="0"/>
        </w:rPr>
      </w:pPr>
    </w:p>
    <w:p w14:paraId="5F242DC7" w14:textId="77777777" w:rsidR="00D625C0" w:rsidRPr="00792271" w:rsidRDefault="00D625C0" w:rsidP="00A824BF">
      <w:pPr>
        <w:pStyle w:val="Heading2"/>
        <w:numPr>
          <w:ilvl w:val="2"/>
          <w:numId w:val="1"/>
        </w:numPr>
        <w:tabs>
          <w:tab w:val="left" w:pos="1248"/>
          <w:tab w:val="left" w:pos="1249"/>
        </w:tabs>
        <w:jc w:val="both"/>
        <w:rPr>
          <w:b w:val="0"/>
          <w:bCs w:val="0"/>
        </w:rPr>
      </w:pPr>
      <w:r w:rsidRPr="00792271">
        <w:rPr>
          <w:b w:val="0"/>
          <w:bCs w:val="0"/>
        </w:rPr>
        <w:t>"</w:t>
      </w:r>
      <w:r w:rsidRPr="00792271">
        <w:t>Beneficial Owner</w:t>
      </w:r>
      <w:r w:rsidRPr="00792271">
        <w:rPr>
          <w:b w:val="0"/>
          <w:bCs w:val="0"/>
        </w:rPr>
        <w:t>" means any company, legal entity or individual (natural person) who directly or indirectly owns or controls another company or legal entity (</w:t>
      </w:r>
      <w:proofErr w:type="spellStart"/>
      <w:r w:rsidRPr="00792271">
        <w:rPr>
          <w:b w:val="0"/>
          <w:bCs w:val="0"/>
        </w:rPr>
        <w:t>i</w:t>
      </w:r>
      <w:proofErr w:type="spellEnd"/>
      <w:r w:rsidRPr="00792271">
        <w:rPr>
          <w:b w:val="0"/>
          <w:bCs w:val="0"/>
        </w:rPr>
        <w:t>) through direct or indirect ownership or control of more than 25% of the shares or voting rights or the ownership interest in the other company or legal entity, or (ii) through direct or indirect control of the other company or legal entity by any other means, including any right to exercise dominant influence or substantial control over the other company or legal entity, for example under its memorandum or articles of association or an agreement.</w:t>
      </w:r>
    </w:p>
    <w:p w14:paraId="7DAEB6D3" w14:textId="77777777" w:rsidR="006A5E5A" w:rsidRPr="00792271" w:rsidRDefault="006A5E5A" w:rsidP="006A5E5A">
      <w:pPr>
        <w:pStyle w:val="Heading2"/>
        <w:tabs>
          <w:tab w:val="left" w:pos="1248"/>
          <w:tab w:val="left" w:pos="1249"/>
        </w:tabs>
        <w:ind w:left="1246" w:firstLine="0"/>
        <w:jc w:val="both"/>
        <w:rPr>
          <w:b w:val="0"/>
          <w:bCs w:val="0"/>
        </w:rPr>
      </w:pPr>
    </w:p>
    <w:p w14:paraId="09FD25E1" w14:textId="77777777" w:rsidR="00D625C0"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Dual Use Item</w:t>
      </w:r>
      <w:r w:rsidRPr="00792271">
        <w:rPr>
          <w:b w:val="0"/>
          <w:bCs w:val="0"/>
        </w:rPr>
        <w:t>" means any item, including any goods, product, software or technology, which can be used for both civilian and military purposes.</w:t>
      </w:r>
    </w:p>
    <w:p w14:paraId="0D8D38E1" w14:textId="77777777" w:rsidR="006A5E5A" w:rsidRPr="00792271" w:rsidRDefault="006A5E5A" w:rsidP="006A5E5A">
      <w:pPr>
        <w:pStyle w:val="Heading2"/>
        <w:tabs>
          <w:tab w:val="left" w:pos="1248"/>
          <w:tab w:val="left" w:pos="1249"/>
        </w:tabs>
        <w:ind w:left="0" w:firstLine="0"/>
        <w:jc w:val="both"/>
        <w:rPr>
          <w:b w:val="0"/>
          <w:bCs w:val="0"/>
        </w:rPr>
      </w:pPr>
    </w:p>
    <w:p w14:paraId="4FA2E282" w14:textId="77777777" w:rsidR="00D625C0"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Employee</w:t>
      </w:r>
      <w:r w:rsidRPr="00792271">
        <w:rPr>
          <w:b w:val="0"/>
          <w:bCs w:val="0"/>
        </w:rPr>
        <w:t>" means any director, officer or other employee of a party.</w:t>
      </w:r>
    </w:p>
    <w:p w14:paraId="6068546B" w14:textId="77777777" w:rsidR="006A5E5A" w:rsidRPr="00792271" w:rsidRDefault="006A5E5A" w:rsidP="006A5E5A">
      <w:pPr>
        <w:pStyle w:val="ListParagraph"/>
        <w:rPr>
          <w:b/>
          <w:bCs/>
        </w:rPr>
      </w:pPr>
    </w:p>
    <w:p w14:paraId="36D870CA" w14:textId="77777777" w:rsidR="00D625C0"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Export Control</w:t>
      </w:r>
      <w:r w:rsidRPr="00792271">
        <w:rPr>
          <w:b w:val="0"/>
          <w:bCs w:val="0"/>
        </w:rPr>
        <w:t xml:space="preserve">" means export or trade control in relation to any Export Control Item. </w:t>
      </w:r>
    </w:p>
    <w:p w14:paraId="08C4AC92" w14:textId="77777777" w:rsidR="006A5E5A" w:rsidRPr="00792271" w:rsidRDefault="006A5E5A" w:rsidP="006A5E5A">
      <w:pPr>
        <w:pStyle w:val="ListParagraph"/>
        <w:rPr>
          <w:b/>
          <w:bCs/>
        </w:rPr>
      </w:pPr>
    </w:p>
    <w:p w14:paraId="286BCDE0" w14:textId="573C7F9B" w:rsidR="00D625C0"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Export Control Item</w:t>
      </w:r>
      <w:r w:rsidRPr="00792271">
        <w:rPr>
          <w:b w:val="0"/>
          <w:bCs w:val="0"/>
        </w:rPr>
        <w:t>" means any item, including any Dual Use Item and any other goods, product, software, technology or service, which is subject to export or trade control under any applicable law, regulation, rule, decision, resolution, prohibition, restrictive measure or wider measure.</w:t>
      </w:r>
    </w:p>
    <w:p w14:paraId="7F069504" w14:textId="77777777" w:rsidR="006A5E5A" w:rsidRPr="00792271" w:rsidRDefault="006A5E5A" w:rsidP="006A5E5A">
      <w:pPr>
        <w:pStyle w:val="ListParagraph"/>
        <w:rPr>
          <w:b/>
          <w:bCs/>
        </w:rPr>
      </w:pPr>
    </w:p>
    <w:p w14:paraId="75190DB3" w14:textId="77777777" w:rsidR="00D132EA"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Regulation 258/2012</w:t>
      </w:r>
      <w:r w:rsidRPr="00792271">
        <w:rPr>
          <w:b w:val="0"/>
          <w:bCs w:val="0"/>
        </w:rPr>
        <w:t>" means Regulation (EU) no. 258/2012 of the European Parliament and of the Council of 14 March 2012 implementing Article 10 of the United Nations’ Protocol against the illicit manufacturing of and trafficking in firearms, their parts and components and ammunition, supplementing the United Nations Convention against Transnational Organised Crime (UN Firearms Protocol), and establishing export authorisation, and import and transit measures for firearms, their parts and components and ammunition with any subsequent amendments.</w:t>
      </w:r>
    </w:p>
    <w:p w14:paraId="5D2F8B67" w14:textId="77777777" w:rsidR="00D132EA" w:rsidRPr="00792271" w:rsidRDefault="00D132EA" w:rsidP="00D132EA">
      <w:pPr>
        <w:pStyle w:val="ListParagraph"/>
        <w:rPr>
          <w:b/>
          <w:bCs/>
        </w:rPr>
      </w:pPr>
    </w:p>
    <w:p w14:paraId="751AFF8E" w14:textId="77777777" w:rsidR="00D132EA"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Regulation 833/2014</w:t>
      </w:r>
      <w:r w:rsidRPr="00792271">
        <w:rPr>
          <w:b w:val="0"/>
          <w:bCs w:val="0"/>
        </w:rPr>
        <w:t>" means Council Regulation (EU) no. 833/2014 of 31 July 2014 concerning restrictive measures in view of Russia’s actions destabilising the situation in Ukraine with any subsequent amendments.</w:t>
      </w:r>
    </w:p>
    <w:p w14:paraId="27CADAC1" w14:textId="77777777" w:rsidR="00D132EA" w:rsidRPr="00792271" w:rsidRDefault="00D132EA" w:rsidP="00D132EA">
      <w:pPr>
        <w:pStyle w:val="ListParagraph"/>
        <w:rPr>
          <w:b/>
          <w:bCs/>
        </w:rPr>
      </w:pPr>
    </w:p>
    <w:p w14:paraId="0AD54B40" w14:textId="77777777" w:rsidR="00D132EA"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Sanction</w:t>
      </w:r>
      <w:r w:rsidRPr="00792271">
        <w:rPr>
          <w:b w:val="0"/>
          <w:bCs w:val="0"/>
        </w:rPr>
        <w:t xml:space="preserve">" means any economic or trade sanction, embargo or other prohibition or restrictive measure. </w:t>
      </w:r>
    </w:p>
    <w:p w14:paraId="33B48708" w14:textId="77777777" w:rsidR="00D132EA" w:rsidRPr="00792271" w:rsidRDefault="00D132EA" w:rsidP="00D132EA">
      <w:pPr>
        <w:pStyle w:val="ListParagraph"/>
        <w:rPr>
          <w:b/>
          <w:bCs/>
        </w:rPr>
      </w:pPr>
    </w:p>
    <w:p w14:paraId="1E61C39A" w14:textId="77777777" w:rsidR="00D132EA"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Sanctions and Export Control Rules</w:t>
      </w:r>
      <w:r w:rsidRPr="00792271">
        <w:rPr>
          <w:b w:val="0"/>
          <w:bCs w:val="0"/>
        </w:rPr>
        <w:t>" means any law, regulation, rule, decision, resolution, prohibition, restrictive measure or wider measure (</w:t>
      </w:r>
      <w:proofErr w:type="spellStart"/>
      <w:r w:rsidRPr="00792271">
        <w:rPr>
          <w:b w:val="0"/>
          <w:bCs w:val="0"/>
        </w:rPr>
        <w:t>i</w:t>
      </w:r>
      <w:proofErr w:type="spellEnd"/>
      <w:r w:rsidRPr="00792271">
        <w:rPr>
          <w:b w:val="0"/>
          <w:bCs w:val="0"/>
        </w:rPr>
        <w:t>) which relates to the adoption, implementation and/or enforcement of any Sanction or Export Control, and (ii) which is established and/or maintained by any competent authority of the United Nations (UN), the European Union (EU), Denmark, any other member state of the EU, the United Kingdom of Great Britain and Northern Ireland (UK) or the United States of America (USA).</w:t>
      </w:r>
    </w:p>
    <w:p w14:paraId="2799B008" w14:textId="77777777" w:rsidR="00D132EA" w:rsidRPr="00792271" w:rsidRDefault="00D132EA" w:rsidP="00D132EA">
      <w:pPr>
        <w:pStyle w:val="ListParagraph"/>
        <w:rPr>
          <w:b/>
          <w:bCs/>
        </w:rPr>
      </w:pPr>
    </w:p>
    <w:p w14:paraId="52765175" w14:textId="77777777" w:rsidR="00D132EA" w:rsidRPr="00792271" w:rsidRDefault="00D625C0" w:rsidP="006A5E5A">
      <w:pPr>
        <w:pStyle w:val="Heading2"/>
        <w:numPr>
          <w:ilvl w:val="2"/>
          <w:numId w:val="1"/>
        </w:numPr>
        <w:tabs>
          <w:tab w:val="left" w:pos="1248"/>
          <w:tab w:val="left" w:pos="1249"/>
        </w:tabs>
        <w:jc w:val="both"/>
        <w:rPr>
          <w:b w:val="0"/>
          <w:bCs w:val="0"/>
        </w:rPr>
      </w:pPr>
      <w:r w:rsidRPr="00792271">
        <w:rPr>
          <w:b w:val="0"/>
          <w:bCs w:val="0"/>
        </w:rPr>
        <w:t>"</w:t>
      </w:r>
      <w:r w:rsidRPr="00792271">
        <w:t>Sanctioned Item</w:t>
      </w:r>
      <w:r w:rsidRPr="00792271">
        <w:rPr>
          <w:b w:val="0"/>
          <w:bCs w:val="0"/>
        </w:rPr>
        <w:t>" means any item, including any goods, product, software or technology, which is subject to any sanction under any applicable law, regulation, rule, decision, resolution, prohibition, restrictive measure or wider measure, including Sanctions and Export Control Rules. "Sanctioned Item" comprises, among others, goods and technology listed in Annexes XI, XX and XXXV to Regulation 833/2014 and common high priority items listed in Annex XL to Regulation 833/2014. "Sanctioned Item" also comprises, among others, firearms and ammunition listed in Annex I to Regulation 258/2012.</w:t>
      </w:r>
    </w:p>
    <w:p w14:paraId="201FE6F3" w14:textId="77777777" w:rsidR="00D132EA" w:rsidRPr="00792271" w:rsidRDefault="00D132EA" w:rsidP="00D132EA">
      <w:pPr>
        <w:pStyle w:val="ListParagraph"/>
        <w:rPr>
          <w:b/>
          <w:bCs/>
        </w:rPr>
      </w:pPr>
    </w:p>
    <w:p w14:paraId="2EC9DE27" w14:textId="77777777" w:rsidR="00D132EA" w:rsidRPr="00792271" w:rsidRDefault="00D625C0" w:rsidP="00D132EA">
      <w:pPr>
        <w:pStyle w:val="Heading2"/>
        <w:numPr>
          <w:ilvl w:val="2"/>
          <w:numId w:val="1"/>
        </w:numPr>
        <w:tabs>
          <w:tab w:val="left" w:pos="1248"/>
          <w:tab w:val="left" w:pos="1249"/>
        </w:tabs>
        <w:jc w:val="both"/>
        <w:rPr>
          <w:b w:val="0"/>
          <w:bCs w:val="0"/>
        </w:rPr>
      </w:pPr>
      <w:r w:rsidRPr="00792271">
        <w:rPr>
          <w:b w:val="0"/>
          <w:bCs w:val="0"/>
        </w:rPr>
        <w:t>"</w:t>
      </w:r>
      <w:r w:rsidRPr="00792271">
        <w:t>Transaction</w:t>
      </w:r>
      <w:r w:rsidRPr="00792271">
        <w:rPr>
          <w:b w:val="0"/>
          <w:bCs w:val="0"/>
        </w:rPr>
        <w:t xml:space="preserve">" means any transaction, agreement, contract, sale, provision, delivery, export, purchase, receipt, import, transport, use, payment, transfer or financial transaction or activity. </w:t>
      </w:r>
    </w:p>
    <w:p w14:paraId="1E92176F" w14:textId="77777777" w:rsidR="00D132EA" w:rsidRPr="00792271" w:rsidRDefault="00D132EA" w:rsidP="00D132EA">
      <w:pPr>
        <w:pStyle w:val="Heading2"/>
        <w:tabs>
          <w:tab w:val="left" w:pos="1248"/>
          <w:tab w:val="left" w:pos="1249"/>
        </w:tabs>
        <w:ind w:left="1246" w:firstLine="0"/>
        <w:jc w:val="both"/>
        <w:rPr>
          <w:b w:val="0"/>
          <w:bCs w:val="0"/>
        </w:rPr>
      </w:pPr>
    </w:p>
    <w:p w14:paraId="7C394BC6" w14:textId="77777777" w:rsidR="00D132EA" w:rsidRPr="00792271" w:rsidRDefault="00D625C0" w:rsidP="00D625C0">
      <w:pPr>
        <w:pStyle w:val="Heading2"/>
        <w:numPr>
          <w:ilvl w:val="1"/>
          <w:numId w:val="1"/>
        </w:numPr>
        <w:tabs>
          <w:tab w:val="left" w:pos="1248"/>
          <w:tab w:val="left" w:pos="1249"/>
        </w:tabs>
        <w:jc w:val="both"/>
        <w:rPr>
          <w:b w:val="0"/>
          <w:bCs w:val="0"/>
        </w:rPr>
      </w:pPr>
      <w:r w:rsidRPr="00792271">
        <w:rPr>
          <w:b w:val="0"/>
          <w:bCs w:val="0"/>
        </w:rPr>
        <w:t xml:space="preserve">Each party shall act in accordance with and comply with applicable Sanctions and Export Control Rules in relation to its performance of obligations and activities and exercise of rights under and in relation to any Transaction which is subject to these general terms and conditions of sales. </w:t>
      </w:r>
    </w:p>
    <w:p w14:paraId="26A8E735" w14:textId="77777777" w:rsidR="00D132EA" w:rsidRPr="00792271" w:rsidRDefault="00D132EA" w:rsidP="00D132EA">
      <w:pPr>
        <w:pStyle w:val="Heading2"/>
        <w:tabs>
          <w:tab w:val="left" w:pos="1248"/>
          <w:tab w:val="left" w:pos="1249"/>
        </w:tabs>
        <w:ind w:left="0" w:firstLine="0"/>
        <w:jc w:val="both"/>
        <w:rPr>
          <w:b w:val="0"/>
          <w:bCs w:val="0"/>
        </w:rPr>
      </w:pPr>
    </w:p>
    <w:p w14:paraId="5B9C7A51" w14:textId="77777777" w:rsidR="00D132EA" w:rsidRPr="00792271" w:rsidRDefault="00D625C0" w:rsidP="00D625C0">
      <w:pPr>
        <w:pStyle w:val="Heading2"/>
        <w:numPr>
          <w:ilvl w:val="1"/>
          <w:numId w:val="1"/>
        </w:numPr>
        <w:tabs>
          <w:tab w:val="left" w:pos="1248"/>
          <w:tab w:val="left" w:pos="1249"/>
        </w:tabs>
        <w:jc w:val="both"/>
        <w:rPr>
          <w:b w:val="0"/>
          <w:bCs w:val="0"/>
        </w:rPr>
      </w:pPr>
      <w:r w:rsidRPr="00792271">
        <w:rPr>
          <w:b w:val="0"/>
          <w:bCs w:val="0"/>
        </w:rPr>
        <w:t>The Parties acknowledge that the Products may be used as components in larger systems or resold as spare parts or consumables, and that this entails a heightened risk of resale, re-export or diversion. The customer shall take appropriate and reasonable measures to ensure that the Products are not misused, resold or diverted in breach of applicable Sanctions and Export Control Rules. The customer shall also take appropriate and reasonable measures to ensure that its customers, including any resellers and integrators, do the same.</w:t>
      </w:r>
    </w:p>
    <w:p w14:paraId="3E6115C5" w14:textId="77777777" w:rsidR="00D132EA" w:rsidRPr="00792271" w:rsidRDefault="00D132EA" w:rsidP="00D132EA">
      <w:pPr>
        <w:pStyle w:val="Heading2"/>
        <w:tabs>
          <w:tab w:val="left" w:pos="1248"/>
          <w:tab w:val="left" w:pos="1249"/>
        </w:tabs>
        <w:ind w:left="0" w:firstLine="0"/>
        <w:jc w:val="both"/>
        <w:rPr>
          <w:b w:val="0"/>
          <w:bCs w:val="0"/>
        </w:rPr>
      </w:pPr>
    </w:p>
    <w:p w14:paraId="374FCA13" w14:textId="77777777" w:rsidR="00D132EA" w:rsidRPr="00792271" w:rsidRDefault="00D625C0" w:rsidP="00D625C0">
      <w:pPr>
        <w:pStyle w:val="Heading2"/>
        <w:numPr>
          <w:ilvl w:val="1"/>
          <w:numId w:val="1"/>
        </w:numPr>
        <w:tabs>
          <w:tab w:val="left" w:pos="1248"/>
          <w:tab w:val="left" w:pos="1249"/>
        </w:tabs>
        <w:jc w:val="both"/>
        <w:rPr>
          <w:b w:val="0"/>
          <w:bCs w:val="0"/>
        </w:rPr>
      </w:pPr>
      <w:r w:rsidRPr="00792271">
        <w:rPr>
          <w:b w:val="0"/>
          <w:bCs w:val="0"/>
        </w:rPr>
        <w:t xml:space="preserve">Each party represents and warrants that it, its Employees and all its Beneficial Owners are not a sanctioned or designated entity or individual (person) under applicable Sanctions and Export Control Rules. Each party further represents and warrants that it is not owned or controlled, directly or indirectly, by any sanctioned or designated entity or individual (person) under Sanctions and Export Control Rules, including Article 15a of Council Regulation (EU) No 269/2014. Each party shall immediately notify the other party in writing if its ownership or control structure changes in a way that affects or could affect this warranty. Under Article 15a, a company that is owned or controlled, directly or indirectly, by any sanctioned or designated entity or individual (person) is treated as if it were itself a sanctioned or designated company, and no funds or economic resources may be made </w:t>
      </w:r>
      <w:r w:rsidRPr="00792271">
        <w:rPr>
          <w:b w:val="0"/>
          <w:bCs w:val="0"/>
        </w:rPr>
        <w:lastRenderedPageBreak/>
        <w:t>available, directly or indirectly, to or for the benefit of such a company.</w:t>
      </w:r>
    </w:p>
    <w:p w14:paraId="0B080EAD" w14:textId="77777777" w:rsidR="00D132EA" w:rsidRPr="00792271" w:rsidRDefault="00D132EA" w:rsidP="00D132EA">
      <w:pPr>
        <w:pStyle w:val="ListParagraph"/>
        <w:rPr>
          <w:b/>
          <w:bCs/>
        </w:rPr>
      </w:pPr>
    </w:p>
    <w:p w14:paraId="6E9AAE93" w14:textId="77777777" w:rsidR="00D132EA" w:rsidRPr="00792271" w:rsidRDefault="00D625C0" w:rsidP="00D625C0">
      <w:pPr>
        <w:pStyle w:val="Heading2"/>
        <w:numPr>
          <w:ilvl w:val="1"/>
          <w:numId w:val="1"/>
        </w:numPr>
        <w:tabs>
          <w:tab w:val="left" w:pos="1248"/>
          <w:tab w:val="left" w:pos="1249"/>
        </w:tabs>
        <w:jc w:val="both"/>
        <w:rPr>
          <w:b w:val="0"/>
          <w:bCs w:val="0"/>
        </w:rPr>
      </w:pPr>
      <w:r w:rsidRPr="00792271">
        <w:rPr>
          <w:b w:val="0"/>
          <w:bCs w:val="0"/>
        </w:rPr>
        <w:t>Each party represents and warrants that any Transaction which is subject to these general terms and conditions of sales is in accordance and complies with Sanctions and Export Control Rules.</w:t>
      </w:r>
    </w:p>
    <w:p w14:paraId="3F282B53" w14:textId="77777777" w:rsidR="00D132EA" w:rsidRPr="00792271" w:rsidRDefault="00D132EA" w:rsidP="00D132EA">
      <w:pPr>
        <w:pStyle w:val="ListParagraph"/>
        <w:rPr>
          <w:b/>
          <w:bCs/>
        </w:rPr>
      </w:pPr>
    </w:p>
    <w:p w14:paraId="2B96F869" w14:textId="77777777" w:rsidR="00D132EA" w:rsidRPr="00792271" w:rsidRDefault="00D625C0" w:rsidP="00D625C0">
      <w:pPr>
        <w:pStyle w:val="Heading2"/>
        <w:numPr>
          <w:ilvl w:val="1"/>
          <w:numId w:val="1"/>
        </w:numPr>
        <w:tabs>
          <w:tab w:val="left" w:pos="1248"/>
          <w:tab w:val="left" w:pos="1249"/>
        </w:tabs>
        <w:jc w:val="both"/>
        <w:rPr>
          <w:b w:val="0"/>
          <w:bCs w:val="0"/>
        </w:rPr>
      </w:pPr>
      <w:r w:rsidRPr="00792271">
        <w:rPr>
          <w:b w:val="0"/>
          <w:bCs w:val="0"/>
        </w:rPr>
        <w:t>The customer represents and warrants that it is the end user of the Products, goods, technology and/or services provided by Dinex to the customer and that its use will be in accordance and comply with Sanctions and Export Control Rules. If the customer has informed Dinex that another entity or individual (person) than the customer will be the end user and of its end use, then the customer shall ensure that the end user does not provide the Products, goods, technology and/or services to any other entity or individual (person). The customer shall also ensure that the end user does not use the Products, goods, technology and/or services for any other purpose than the stated end use. The customer shall ensure this by agreeing terms thereon with the end user, obtaining an end user statement thereon from the end user and ensuring the end user's compliance with the agreed terms and the end user statement. If Dinex, acting reasonably, requests it, the customer shall provide evidence of such end-user agreement or statement.</w:t>
      </w:r>
    </w:p>
    <w:p w14:paraId="59C49F85" w14:textId="77777777" w:rsidR="00D132EA" w:rsidRPr="00792271" w:rsidRDefault="00D132EA" w:rsidP="00D132EA">
      <w:pPr>
        <w:pStyle w:val="ListParagraph"/>
        <w:rPr>
          <w:b/>
          <w:bCs/>
        </w:rPr>
      </w:pPr>
    </w:p>
    <w:p w14:paraId="797907B7" w14:textId="77777777" w:rsidR="00D132EA" w:rsidRPr="00792271" w:rsidRDefault="00D625C0" w:rsidP="00D625C0">
      <w:pPr>
        <w:pStyle w:val="Heading2"/>
        <w:numPr>
          <w:ilvl w:val="1"/>
          <w:numId w:val="1"/>
        </w:numPr>
        <w:tabs>
          <w:tab w:val="left" w:pos="1248"/>
          <w:tab w:val="left" w:pos="1249"/>
        </w:tabs>
        <w:jc w:val="both"/>
        <w:rPr>
          <w:b w:val="0"/>
          <w:bCs w:val="0"/>
        </w:rPr>
      </w:pPr>
      <w:r w:rsidRPr="00792271">
        <w:rPr>
          <w:b w:val="0"/>
          <w:bCs w:val="0"/>
        </w:rPr>
        <w:t xml:space="preserve">The customer represents and warrants that it will not re-sell, re-supply, re-transfer or re-export to Russia or for use in Russia any Sanctioned Item which has been sold and delivered by Dinex to the customer.  </w:t>
      </w:r>
    </w:p>
    <w:p w14:paraId="3329F762" w14:textId="77777777" w:rsidR="00D132EA" w:rsidRPr="00792271" w:rsidRDefault="00D132EA" w:rsidP="00D132EA">
      <w:pPr>
        <w:pStyle w:val="ListParagraph"/>
        <w:rPr>
          <w:b/>
          <w:bCs/>
        </w:rPr>
      </w:pPr>
    </w:p>
    <w:p w14:paraId="152742E4" w14:textId="77777777" w:rsidR="006321BF" w:rsidRPr="00792271" w:rsidRDefault="00D625C0" w:rsidP="00D625C0">
      <w:pPr>
        <w:pStyle w:val="Heading2"/>
        <w:numPr>
          <w:ilvl w:val="1"/>
          <w:numId w:val="1"/>
        </w:numPr>
        <w:tabs>
          <w:tab w:val="left" w:pos="1248"/>
          <w:tab w:val="left" w:pos="1249"/>
        </w:tabs>
        <w:jc w:val="both"/>
        <w:rPr>
          <w:b w:val="0"/>
          <w:bCs w:val="0"/>
        </w:rPr>
      </w:pPr>
      <w:r w:rsidRPr="00792271">
        <w:rPr>
          <w:b w:val="0"/>
          <w:bCs w:val="0"/>
        </w:rPr>
        <w:t>The customer shall take appropriate and reasonable measures to ensure that its agreements with its customers, including any resellers and integrators, include terms that provide for all the following: (1) Prohibit resale, transfer or export of goods which are subject to Sanctions to Russia, for use in Russia, or to any third country where there is a risk of diversion to Russia. (2) Prohibit resale, transfer or export of goods which are subject to Sanctions or Export Control Rules to any country subject to such rules, for use in any such country, or to any third country where there is a risk of diversion to any country subject to such rules. (3) Require its customers to provide documentation, information and cooperation necessary to demonstrate compliance.</w:t>
      </w:r>
    </w:p>
    <w:p w14:paraId="1E3DCFEA" w14:textId="77777777" w:rsidR="006321BF" w:rsidRPr="00792271" w:rsidRDefault="006321BF" w:rsidP="006321BF">
      <w:pPr>
        <w:pStyle w:val="ListParagraph"/>
        <w:rPr>
          <w:b/>
          <w:bCs/>
        </w:rPr>
      </w:pPr>
    </w:p>
    <w:p w14:paraId="7AA086AD" w14:textId="77777777" w:rsidR="006321BF" w:rsidRPr="00792271" w:rsidRDefault="00D625C0" w:rsidP="00D625C0">
      <w:pPr>
        <w:pStyle w:val="Heading2"/>
        <w:numPr>
          <w:ilvl w:val="1"/>
          <w:numId w:val="1"/>
        </w:numPr>
        <w:tabs>
          <w:tab w:val="left" w:pos="1248"/>
          <w:tab w:val="left" w:pos="1249"/>
        </w:tabs>
        <w:jc w:val="both"/>
        <w:rPr>
          <w:b w:val="0"/>
          <w:bCs w:val="0"/>
        </w:rPr>
      </w:pPr>
      <w:r w:rsidRPr="00792271">
        <w:rPr>
          <w:b w:val="0"/>
          <w:bCs w:val="0"/>
        </w:rPr>
        <w:t>If a party does not perform an obligation or breaches a representation or a warranty under this clause on sanctions and export control (the "Non-Performing Party"), then the other party may terminate, with immediate effect, any Transaction which, directly or indirectly, is related to or affected by the non-performance or breach by giving notice of termination in writing to the Non-Performing Party. The other party may also inform the national authorities of any such breach if this is necessary or relevant under any applicable law, regulation, rule, decision, resolution, prohibition, restrictive measure or wider measure, including Sanctions and Export Control Rules.</w:t>
      </w:r>
    </w:p>
    <w:p w14:paraId="7B5B9FC4" w14:textId="77777777" w:rsidR="006321BF" w:rsidRPr="00792271" w:rsidRDefault="006321BF" w:rsidP="006321BF">
      <w:pPr>
        <w:pStyle w:val="ListParagraph"/>
        <w:rPr>
          <w:b/>
          <w:bCs/>
        </w:rPr>
      </w:pPr>
    </w:p>
    <w:p w14:paraId="4AF3F7CD" w14:textId="32AEE554" w:rsidR="00A6650F" w:rsidRPr="00792271" w:rsidRDefault="00D625C0" w:rsidP="00D625C0">
      <w:pPr>
        <w:pStyle w:val="Heading2"/>
        <w:numPr>
          <w:ilvl w:val="1"/>
          <w:numId w:val="1"/>
        </w:numPr>
        <w:tabs>
          <w:tab w:val="left" w:pos="1248"/>
          <w:tab w:val="left" w:pos="1249"/>
        </w:tabs>
        <w:jc w:val="both"/>
        <w:rPr>
          <w:b w:val="0"/>
          <w:bCs w:val="0"/>
        </w:rPr>
      </w:pPr>
      <w:r w:rsidRPr="00792271">
        <w:rPr>
          <w:b w:val="0"/>
          <w:bCs w:val="0"/>
        </w:rPr>
        <w:t>The Non-Performing Party shall indemnify and hold harmless the other party and its Employees from and against any and all liabilities, losses, damages, costs, expenses, including legal costs and expenses and fees of lawyers, claims, actions and legal proceedings which, directly or indirectly, are caused by or as a result of or suffered or incurred due to the Non-Performing Party's non-performance of an obligation or breach of a representation or a warranty under this clause on sanctions and export control.</w:t>
      </w:r>
    </w:p>
    <w:p w14:paraId="3F410B16" w14:textId="3D887B1F" w:rsidR="005A6EF0" w:rsidRPr="00792271" w:rsidRDefault="005A6EF0">
      <w:pPr>
        <w:rPr>
          <w:sz w:val="21"/>
          <w:szCs w:val="21"/>
        </w:rPr>
      </w:pPr>
      <w:r w:rsidRPr="00792271">
        <w:rPr>
          <w:b/>
          <w:bCs/>
        </w:rPr>
        <w:br w:type="page"/>
      </w:r>
    </w:p>
    <w:p w14:paraId="37E82782" w14:textId="77777777" w:rsidR="00A6650F" w:rsidRPr="00792271" w:rsidRDefault="00A6650F" w:rsidP="00A6650F">
      <w:pPr>
        <w:pStyle w:val="Heading2"/>
        <w:tabs>
          <w:tab w:val="left" w:pos="1248"/>
          <w:tab w:val="left" w:pos="1249"/>
        </w:tabs>
        <w:ind w:firstLine="0"/>
        <w:rPr>
          <w:b w:val="0"/>
          <w:bCs w:val="0"/>
        </w:rPr>
      </w:pPr>
    </w:p>
    <w:p w14:paraId="2452AE62" w14:textId="2EE5C19A" w:rsidR="008B61F5" w:rsidRPr="00792271" w:rsidRDefault="00A6650F">
      <w:pPr>
        <w:pStyle w:val="Heading2"/>
        <w:numPr>
          <w:ilvl w:val="0"/>
          <w:numId w:val="1"/>
        </w:numPr>
        <w:tabs>
          <w:tab w:val="left" w:pos="1248"/>
          <w:tab w:val="left" w:pos="1249"/>
        </w:tabs>
        <w:ind w:left="1248" w:hanging="1136"/>
      </w:pPr>
      <w:r w:rsidRPr="00792271">
        <w:t>APPLICABLE</w:t>
      </w:r>
      <w:r w:rsidRPr="00792271">
        <w:rPr>
          <w:spacing w:val="-6"/>
        </w:rPr>
        <w:t xml:space="preserve"> </w:t>
      </w:r>
      <w:r w:rsidRPr="00792271">
        <w:t>LAW</w:t>
      </w:r>
      <w:r w:rsidRPr="00792271">
        <w:rPr>
          <w:spacing w:val="-5"/>
        </w:rPr>
        <w:t xml:space="preserve"> </w:t>
      </w:r>
      <w:r w:rsidRPr="00792271">
        <w:t>AND</w:t>
      </w:r>
      <w:r w:rsidRPr="00792271">
        <w:rPr>
          <w:spacing w:val="-4"/>
        </w:rPr>
        <w:t xml:space="preserve"> VENUE</w:t>
      </w:r>
    </w:p>
    <w:p w14:paraId="12F89E1A" w14:textId="77777777" w:rsidR="008B61F5" w:rsidRPr="00792271" w:rsidRDefault="008B61F5">
      <w:pPr>
        <w:pStyle w:val="BodyText"/>
        <w:spacing w:before="11"/>
        <w:rPr>
          <w:b/>
          <w:sz w:val="20"/>
        </w:rPr>
      </w:pPr>
    </w:p>
    <w:p w14:paraId="66D5FD45" w14:textId="77777777" w:rsidR="008B61F5" w:rsidRPr="00792271" w:rsidRDefault="00A6650F">
      <w:pPr>
        <w:pStyle w:val="ListParagraph"/>
        <w:numPr>
          <w:ilvl w:val="1"/>
          <w:numId w:val="1"/>
        </w:numPr>
        <w:tabs>
          <w:tab w:val="left" w:pos="1245"/>
          <w:tab w:val="left" w:pos="1246"/>
        </w:tabs>
        <w:ind w:right="109"/>
        <w:rPr>
          <w:sz w:val="21"/>
        </w:rPr>
      </w:pPr>
      <w:r w:rsidRPr="00792271">
        <w:rPr>
          <w:sz w:val="21"/>
        </w:rPr>
        <w:t>These General Terms</w:t>
      </w:r>
      <w:r w:rsidRPr="00792271">
        <w:rPr>
          <w:spacing w:val="-1"/>
          <w:sz w:val="21"/>
        </w:rPr>
        <w:t xml:space="preserve"> </w:t>
      </w:r>
      <w:r w:rsidRPr="00792271">
        <w:rPr>
          <w:sz w:val="21"/>
        </w:rPr>
        <w:t xml:space="preserve">and Conditions of Sales shall be interpreted in accordance with and governed by CISG. </w:t>
      </w:r>
      <w:proofErr w:type="gramStart"/>
      <w:r w:rsidRPr="00792271">
        <w:rPr>
          <w:sz w:val="21"/>
        </w:rPr>
        <w:t>Any and all</w:t>
      </w:r>
      <w:proofErr w:type="gramEnd"/>
      <w:r w:rsidRPr="00792271">
        <w:rPr>
          <w:sz w:val="21"/>
        </w:rPr>
        <w:t xml:space="preserve"> disputes relating to or arising in connection with these General Terms and Conditions for Sales which cannot be resolved in accordance with CISG shall be resolved in accord- </w:t>
      </w:r>
      <w:proofErr w:type="spellStart"/>
      <w:r w:rsidRPr="00792271">
        <w:rPr>
          <w:sz w:val="21"/>
        </w:rPr>
        <w:t>ance</w:t>
      </w:r>
      <w:proofErr w:type="spellEnd"/>
      <w:r w:rsidRPr="00792271">
        <w:rPr>
          <w:sz w:val="21"/>
        </w:rPr>
        <w:t xml:space="preserve"> with Danish law. The parties shall accept the ordinary Court of Copenhagen as venue, unless Dinex should wish to bring the case before another competent court of law.</w:t>
      </w:r>
    </w:p>
    <w:p w14:paraId="3A623841" w14:textId="77777777" w:rsidR="008B61F5" w:rsidRPr="00792271" w:rsidRDefault="008B61F5">
      <w:pPr>
        <w:pStyle w:val="BodyText"/>
        <w:rPr>
          <w:sz w:val="20"/>
        </w:rPr>
      </w:pPr>
    </w:p>
    <w:p w14:paraId="6514D693" w14:textId="77777777" w:rsidR="008B61F5" w:rsidRPr="00792271" w:rsidRDefault="008B61F5">
      <w:pPr>
        <w:pStyle w:val="BodyText"/>
        <w:rPr>
          <w:sz w:val="20"/>
        </w:rPr>
      </w:pPr>
    </w:p>
    <w:p w14:paraId="6B78B1BF" w14:textId="77777777" w:rsidR="008B61F5" w:rsidRPr="00792271" w:rsidRDefault="008B61F5">
      <w:pPr>
        <w:pStyle w:val="BodyText"/>
        <w:rPr>
          <w:sz w:val="20"/>
        </w:rPr>
      </w:pPr>
    </w:p>
    <w:p w14:paraId="1047DF41" w14:textId="77777777" w:rsidR="008B61F5" w:rsidRPr="00792271" w:rsidRDefault="008B61F5">
      <w:pPr>
        <w:pStyle w:val="BodyText"/>
        <w:rPr>
          <w:sz w:val="20"/>
        </w:rPr>
      </w:pPr>
    </w:p>
    <w:p w14:paraId="304C85A0" w14:textId="77777777" w:rsidR="008B61F5" w:rsidRPr="00792271" w:rsidRDefault="00A6650F">
      <w:pPr>
        <w:pStyle w:val="BodyText"/>
        <w:spacing w:before="137"/>
        <w:ind w:left="113"/>
      </w:pPr>
      <w:r w:rsidRPr="00792271">
        <w:t>With</w:t>
      </w:r>
      <w:r w:rsidRPr="00792271">
        <w:rPr>
          <w:spacing w:val="-7"/>
        </w:rPr>
        <w:t xml:space="preserve"> </w:t>
      </w:r>
      <w:r w:rsidRPr="00792271">
        <w:t>our</w:t>
      </w:r>
      <w:r w:rsidRPr="00792271">
        <w:rPr>
          <w:spacing w:val="-4"/>
        </w:rPr>
        <w:t xml:space="preserve"> </w:t>
      </w:r>
      <w:r w:rsidRPr="00792271">
        <w:t>signature,</w:t>
      </w:r>
      <w:r w:rsidRPr="00792271">
        <w:rPr>
          <w:spacing w:val="-5"/>
        </w:rPr>
        <w:t xml:space="preserve"> </w:t>
      </w:r>
      <w:r w:rsidRPr="00792271">
        <w:t>we</w:t>
      </w:r>
      <w:r w:rsidRPr="00792271">
        <w:rPr>
          <w:spacing w:val="-4"/>
        </w:rPr>
        <w:t xml:space="preserve"> </w:t>
      </w:r>
      <w:r w:rsidRPr="00792271">
        <w:t>hereby</w:t>
      </w:r>
      <w:r w:rsidRPr="00792271">
        <w:rPr>
          <w:spacing w:val="-4"/>
        </w:rPr>
        <w:t xml:space="preserve"> </w:t>
      </w:r>
      <w:r w:rsidRPr="00792271">
        <w:t>accept</w:t>
      </w:r>
      <w:r w:rsidRPr="00792271">
        <w:rPr>
          <w:spacing w:val="-5"/>
        </w:rPr>
        <w:t xml:space="preserve"> </w:t>
      </w:r>
      <w:r w:rsidRPr="00792271">
        <w:t>the</w:t>
      </w:r>
      <w:r w:rsidRPr="00792271">
        <w:rPr>
          <w:spacing w:val="-7"/>
        </w:rPr>
        <w:t xml:space="preserve"> </w:t>
      </w:r>
      <w:r w:rsidRPr="00792271">
        <w:t>above</w:t>
      </w:r>
      <w:r w:rsidRPr="00792271">
        <w:rPr>
          <w:spacing w:val="-6"/>
        </w:rPr>
        <w:t xml:space="preserve"> </w:t>
      </w:r>
      <w:r w:rsidRPr="00792271">
        <w:t>General</w:t>
      </w:r>
      <w:r w:rsidRPr="00792271">
        <w:rPr>
          <w:spacing w:val="-7"/>
        </w:rPr>
        <w:t xml:space="preserve"> </w:t>
      </w:r>
      <w:r w:rsidRPr="00792271">
        <w:t>Terms</w:t>
      </w:r>
      <w:r w:rsidRPr="00792271">
        <w:rPr>
          <w:spacing w:val="-5"/>
        </w:rPr>
        <w:t xml:space="preserve"> </w:t>
      </w:r>
      <w:r w:rsidRPr="00792271">
        <w:t>and</w:t>
      </w:r>
      <w:r w:rsidRPr="00792271">
        <w:rPr>
          <w:spacing w:val="-5"/>
        </w:rPr>
        <w:t xml:space="preserve"> </w:t>
      </w:r>
      <w:r w:rsidRPr="00792271">
        <w:t>Conditions</w:t>
      </w:r>
      <w:r w:rsidRPr="00792271">
        <w:rPr>
          <w:spacing w:val="-5"/>
        </w:rPr>
        <w:t xml:space="preserve"> </w:t>
      </w:r>
      <w:r w:rsidRPr="00792271">
        <w:t>of</w:t>
      </w:r>
      <w:r w:rsidRPr="00792271">
        <w:rPr>
          <w:spacing w:val="-4"/>
        </w:rPr>
        <w:t xml:space="preserve"> </w:t>
      </w:r>
      <w:r w:rsidRPr="00792271">
        <w:rPr>
          <w:spacing w:val="-2"/>
        </w:rPr>
        <w:t>Sales.</w:t>
      </w:r>
    </w:p>
    <w:p w14:paraId="02AF09C5" w14:textId="77777777" w:rsidR="008B61F5" w:rsidRPr="00792271" w:rsidRDefault="008B61F5">
      <w:pPr>
        <w:pStyle w:val="BodyText"/>
        <w:spacing w:before="1"/>
      </w:pPr>
    </w:p>
    <w:p w14:paraId="1016785A" w14:textId="77777777" w:rsidR="008B61F5" w:rsidRPr="00792271" w:rsidRDefault="00A6650F">
      <w:pPr>
        <w:ind w:left="113"/>
        <w:rPr>
          <w:b/>
          <w:sz w:val="21"/>
        </w:rPr>
      </w:pPr>
      <w:r w:rsidRPr="00792271">
        <w:rPr>
          <w:b/>
          <w:spacing w:val="-2"/>
          <w:sz w:val="21"/>
        </w:rPr>
        <w:t>Place:</w:t>
      </w:r>
    </w:p>
    <w:p w14:paraId="4913C780" w14:textId="77777777" w:rsidR="008B61F5" w:rsidRPr="00792271" w:rsidRDefault="008B61F5">
      <w:pPr>
        <w:pStyle w:val="BodyText"/>
        <w:spacing w:before="1"/>
        <w:rPr>
          <w:b/>
        </w:rPr>
      </w:pPr>
    </w:p>
    <w:p w14:paraId="16D949D3" w14:textId="77777777" w:rsidR="008B61F5" w:rsidRPr="00792271" w:rsidRDefault="00A6650F">
      <w:pPr>
        <w:ind w:left="113"/>
        <w:rPr>
          <w:b/>
          <w:sz w:val="21"/>
        </w:rPr>
      </w:pPr>
      <w:r w:rsidRPr="00792271">
        <w:rPr>
          <w:b/>
          <w:spacing w:val="-2"/>
          <w:sz w:val="21"/>
        </w:rPr>
        <w:t>Date:</w:t>
      </w:r>
    </w:p>
    <w:p w14:paraId="28F1F2B4" w14:textId="77777777" w:rsidR="008B61F5" w:rsidRPr="00792271" w:rsidRDefault="008B61F5">
      <w:pPr>
        <w:pStyle w:val="BodyText"/>
        <w:spacing w:before="11"/>
        <w:rPr>
          <w:b/>
          <w:sz w:val="20"/>
        </w:rPr>
      </w:pPr>
    </w:p>
    <w:p w14:paraId="64F8AF11" w14:textId="77777777" w:rsidR="008B61F5" w:rsidRPr="00792271" w:rsidRDefault="00A6650F">
      <w:pPr>
        <w:ind w:left="113"/>
        <w:rPr>
          <w:b/>
          <w:sz w:val="21"/>
        </w:rPr>
      </w:pPr>
      <w:r w:rsidRPr="00792271">
        <w:rPr>
          <w:b/>
          <w:sz w:val="21"/>
        </w:rPr>
        <w:t>For</w:t>
      </w:r>
      <w:r w:rsidRPr="00792271">
        <w:rPr>
          <w:b/>
          <w:spacing w:val="-4"/>
          <w:sz w:val="21"/>
        </w:rPr>
        <w:t xml:space="preserve"> </w:t>
      </w:r>
      <w:r w:rsidRPr="00792271">
        <w:rPr>
          <w:b/>
          <w:sz w:val="21"/>
        </w:rPr>
        <w:t>the</w:t>
      </w:r>
      <w:r w:rsidRPr="00792271">
        <w:rPr>
          <w:b/>
          <w:spacing w:val="-1"/>
          <w:sz w:val="21"/>
        </w:rPr>
        <w:t xml:space="preserve"> </w:t>
      </w:r>
      <w:r w:rsidRPr="00792271">
        <w:rPr>
          <w:b/>
          <w:spacing w:val="-2"/>
          <w:sz w:val="21"/>
        </w:rPr>
        <w:t>customer:</w:t>
      </w:r>
    </w:p>
    <w:p w14:paraId="33610A8D" w14:textId="77777777" w:rsidR="008B61F5" w:rsidRPr="00792271" w:rsidRDefault="008B61F5">
      <w:pPr>
        <w:pStyle w:val="BodyText"/>
        <w:rPr>
          <w:b/>
          <w:sz w:val="20"/>
        </w:rPr>
      </w:pPr>
    </w:p>
    <w:p w14:paraId="2CDE81DD" w14:textId="77777777" w:rsidR="008B61F5" w:rsidRPr="00792271" w:rsidRDefault="008B61F5">
      <w:pPr>
        <w:pStyle w:val="BodyText"/>
        <w:rPr>
          <w:b/>
          <w:sz w:val="20"/>
        </w:rPr>
      </w:pPr>
    </w:p>
    <w:p w14:paraId="6F28CF6D" w14:textId="77777777" w:rsidR="008B61F5" w:rsidRPr="00792271" w:rsidRDefault="00000000">
      <w:pPr>
        <w:pStyle w:val="BodyText"/>
        <w:spacing w:before="10"/>
        <w:rPr>
          <w:b/>
          <w:sz w:val="18"/>
        </w:rPr>
      </w:pPr>
      <w:r w:rsidRPr="00792271">
        <w:pict w14:anchorId="28351376">
          <v:shape id="docshape2" o:spid="_x0000_s2050" style="position:absolute;margin-left:56.65pt;margin-top:12.7pt;width:151.7pt;height:.1pt;z-index:-251658752;mso-wrap-distance-left:0;mso-wrap-distance-right:0;mso-position-horizontal-relative:page" coordorigin="1133,254" coordsize="3034,0" path="m1133,254r3033,e" filled="f" strokeweight=".33831mm">
            <v:path arrowok="t"/>
            <w10:wrap type="topAndBottom" anchorx="page"/>
          </v:shape>
        </w:pict>
      </w:r>
    </w:p>
    <w:p w14:paraId="0BAA8821" w14:textId="77777777" w:rsidR="008B61F5" w:rsidRPr="00792271" w:rsidRDefault="00A6650F">
      <w:pPr>
        <w:spacing w:before="17"/>
        <w:ind w:left="113"/>
        <w:rPr>
          <w:b/>
          <w:sz w:val="21"/>
        </w:rPr>
      </w:pPr>
      <w:r w:rsidRPr="00792271">
        <w:rPr>
          <w:b/>
          <w:sz w:val="21"/>
        </w:rPr>
        <w:t>Name</w:t>
      </w:r>
      <w:r w:rsidRPr="00792271">
        <w:rPr>
          <w:b/>
          <w:spacing w:val="-4"/>
          <w:sz w:val="21"/>
        </w:rPr>
        <w:t xml:space="preserve"> </w:t>
      </w:r>
      <w:r w:rsidRPr="00792271">
        <w:rPr>
          <w:b/>
          <w:sz w:val="21"/>
        </w:rPr>
        <w:t>&amp;</w:t>
      </w:r>
      <w:r w:rsidRPr="00792271">
        <w:rPr>
          <w:b/>
          <w:spacing w:val="-2"/>
          <w:sz w:val="21"/>
        </w:rPr>
        <w:t xml:space="preserve"> </w:t>
      </w:r>
      <w:r w:rsidRPr="00792271">
        <w:rPr>
          <w:b/>
          <w:spacing w:val="-4"/>
          <w:sz w:val="21"/>
        </w:rPr>
        <w:t>Stamp</w:t>
      </w:r>
    </w:p>
    <w:sectPr w:rsidR="008B61F5" w:rsidRPr="00792271" w:rsidSect="00FB6759">
      <w:pgSz w:w="11910" w:h="16840"/>
      <w:pgMar w:top="860" w:right="1020" w:bottom="1020" w:left="1020" w:header="0" w:footer="8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A82B" w14:textId="77777777" w:rsidR="00CF1D7A" w:rsidRPr="00792271" w:rsidRDefault="00CF1D7A">
      <w:r w:rsidRPr="00792271">
        <w:separator/>
      </w:r>
    </w:p>
  </w:endnote>
  <w:endnote w:type="continuationSeparator" w:id="0">
    <w:p w14:paraId="183607E0" w14:textId="77777777" w:rsidR="00CF1D7A" w:rsidRPr="00792271" w:rsidRDefault="00CF1D7A">
      <w:r w:rsidRPr="00792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28E5" w14:textId="77777777" w:rsidR="00FE4BDB" w:rsidRPr="00FB6759" w:rsidRDefault="00FE4BDB" w:rsidP="00FE4BDB">
    <w:pPr>
      <w:pStyle w:val="BodyText"/>
      <w:tabs>
        <w:tab w:val="right" w:pos="9781"/>
      </w:tabs>
      <w:rPr>
        <w:sz w:val="22"/>
        <w:szCs w:val="22"/>
      </w:rPr>
    </w:pPr>
    <w:r w:rsidRPr="00FB6759">
      <w:rPr>
        <w:sz w:val="22"/>
        <w:szCs w:val="22"/>
      </w:rPr>
      <w:t>Dinex</w:t>
    </w:r>
    <w:r>
      <w:rPr>
        <w:sz w:val="22"/>
        <w:szCs w:val="22"/>
      </w:rPr>
      <w:t xml:space="preserve"> General Terms &amp; Conditions of Sales (Aftermarket) - </w:t>
    </w:r>
    <w:r w:rsidRPr="004E551A">
      <w:rPr>
        <w:sz w:val="22"/>
        <w:szCs w:val="22"/>
      </w:rPr>
      <w:t>J.no. 13267/KRK</w:t>
    </w:r>
    <w:r>
      <w:rPr>
        <w:sz w:val="22"/>
        <w:szCs w:val="22"/>
      </w:rPr>
      <w:tab/>
      <w:t xml:space="preserve">Page </w:t>
    </w:r>
    <w:r w:rsidRPr="00165263">
      <w:rPr>
        <w:sz w:val="22"/>
        <w:szCs w:val="22"/>
      </w:rPr>
      <w:fldChar w:fldCharType="begin"/>
    </w:r>
    <w:r w:rsidRPr="00165263">
      <w:rPr>
        <w:sz w:val="22"/>
        <w:szCs w:val="22"/>
      </w:rPr>
      <w:instrText xml:space="preserve"> PAGE   \* MERGEFORMAT </w:instrText>
    </w:r>
    <w:r w:rsidRPr="00165263">
      <w:rPr>
        <w:sz w:val="22"/>
        <w:szCs w:val="22"/>
      </w:rPr>
      <w:fldChar w:fldCharType="separate"/>
    </w:r>
    <w:r>
      <w:rPr>
        <w:sz w:val="22"/>
        <w:szCs w:val="22"/>
      </w:rPr>
      <w:t>2</w:t>
    </w:r>
    <w:r w:rsidRPr="00165263">
      <w:rPr>
        <w:noProof/>
        <w:sz w:val="22"/>
        <w:szCs w:val="22"/>
      </w:rPr>
      <w:fldChar w:fldCharType="end"/>
    </w:r>
    <w:r>
      <w:rPr>
        <w:noProof/>
        <w:sz w:val="22"/>
        <w:szCs w:val="22"/>
      </w:rPr>
      <w:t xml:space="preserve"> of </w:t>
    </w:r>
    <w:r>
      <w:rPr>
        <w:noProof/>
        <w:sz w:val="22"/>
        <w:szCs w:val="22"/>
      </w:rPr>
      <w:fldChar w:fldCharType="begin"/>
    </w:r>
    <w:r>
      <w:rPr>
        <w:noProof/>
        <w:sz w:val="22"/>
        <w:szCs w:val="22"/>
      </w:rPr>
      <w:instrText xml:space="preserve"> NUMPAGES   \* MERGEFORMAT </w:instrText>
    </w:r>
    <w:r>
      <w:rPr>
        <w:noProof/>
        <w:sz w:val="22"/>
        <w:szCs w:val="22"/>
      </w:rPr>
      <w:fldChar w:fldCharType="separate"/>
    </w:r>
    <w:r>
      <w:rPr>
        <w:noProof/>
        <w:sz w:val="22"/>
        <w:szCs w:val="22"/>
      </w:rPr>
      <w:t>8</w:t>
    </w:r>
    <w:r>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2C2A" w14:textId="77777777" w:rsidR="00CF1D7A" w:rsidRPr="00792271" w:rsidRDefault="00CF1D7A">
      <w:r w:rsidRPr="00792271">
        <w:separator/>
      </w:r>
    </w:p>
  </w:footnote>
  <w:footnote w:type="continuationSeparator" w:id="0">
    <w:p w14:paraId="36048B93" w14:textId="77777777" w:rsidR="00CF1D7A" w:rsidRPr="00792271" w:rsidRDefault="00CF1D7A">
      <w:r w:rsidRPr="007922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844E7"/>
    <w:multiLevelType w:val="multilevel"/>
    <w:tmpl w:val="56B0FE46"/>
    <w:lvl w:ilvl="0">
      <w:start w:val="1"/>
      <w:numFmt w:val="decimal"/>
      <w:lvlText w:val="%1."/>
      <w:lvlJc w:val="left"/>
      <w:pPr>
        <w:ind w:left="1246" w:hanging="1133"/>
      </w:pPr>
      <w:rPr>
        <w:rFonts w:ascii="Calibri" w:eastAsia="Calibri" w:hAnsi="Calibri" w:cs="Calibri" w:hint="default"/>
        <w:b/>
        <w:bCs/>
        <w:i w:val="0"/>
        <w:iCs w:val="0"/>
        <w:w w:val="100"/>
        <w:sz w:val="21"/>
        <w:szCs w:val="21"/>
        <w:lang w:val="en-US" w:eastAsia="en-US" w:bidi="ar-SA"/>
      </w:rPr>
    </w:lvl>
    <w:lvl w:ilvl="1">
      <w:start w:val="1"/>
      <w:numFmt w:val="decimal"/>
      <w:lvlText w:val="%1.%2"/>
      <w:lvlJc w:val="left"/>
      <w:pPr>
        <w:ind w:left="1246" w:hanging="1133"/>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246" w:hanging="1133"/>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3827" w:hanging="1133"/>
      </w:pPr>
      <w:rPr>
        <w:rFonts w:hint="default"/>
        <w:lang w:val="en-US" w:eastAsia="en-US" w:bidi="ar-SA"/>
      </w:rPr>
    </w:lvl>
    <w:lvl w:ilvl="4">
      <w:numFmt w:val="bullet"/>
      <w:lvlText w:val="•"/>
      <w:lvlJc w:val="left"/>
      <w:pPr>
        <w:ind w:left="4690" w:hanging="1133"/>
      </w:pPr>
      <w:rPr>
        <w:rFonts w:hint="default"/>
        <w:lang w:val="en-US" w:eastAsia="en-US" w:bidi="ar-SA"/>
      </w:rPr>
    </w:lvl>
    <w:lvl w:ilvl="5">
      <w:numFmt w:val="bullet"/>
      <w:lvlText w:val="•"/>
      <w:lvlJc w:val="left"/>
      <w:pPr>
        <w:ind w:left="5553" w:hanging="1133"/>
      </w:pPr>
      <w:rPr>
        <w:rFonts w:hint="default"/>
        <w:lang w:val="en-US" w:eastAsia="en-US" w:bidi="ar-SA"/>
      </w:rPr>
    </w:lvl>
    <w:lvl w:ilvl="6">
      <w:numFmt w:val="bullet"/>
      <w:lvlText w:val="•"/>
      <w:lvlJc w:val="left"/>
      <w:pPr>
        <w:ind w:left="6415" w:hanging="1133"/>
      </w:pPr>
      <w:rPr>
        <w:rFonts w:hint="default"/>
        <w:lang w:val="en-US" w:eastAsia="en-US" w:bidi="ar-SA"/>
      </w:rPr>
    </w:lvl>
    <w:lvl w:ilvl="7">
      <w:numFmt w:val="bullet"/>
      <w:lvlText w:val="•"/>
      <w:lvlJc w:val="left"/>
      <w:pPr>
        <w:ind w:left="7278" w:hanging="1133"/>
      </w:pPr>
      <w:rPr>
        <w:rFonts w:hint="default"/>
        <w:lang w:val="en-US" w:eastAsia="en-US" w:bidi="ar-SA"/>
      </w:rPr>
    </w:lvl>
    <w:lvl w:ilvl="8">
      <w:numFmt w:val="bullet"/>
      <w:lvlText w:val="•"/>
      <w:lvlJc w:val="left"/>
      <w:pPr>
        <w:ind w:left="8141" w:hanging="1133"/>
      </w:pPr>
      <w:rPr>
        <w:rFonts w:hint="default"/>
        <w:lang w:val="en-US" w:eastAsia="en-US" w:bidi="ar-SA"/>
      </w:rPr>
    </w:lvl>
  </w:abstractNum>
  <w:abstractNum w:abstractNumId="1" w15:restartNumberingAfterBreak="0">
    <w:nsid w:val="7E9567E2"/>
    <w:multiLevelType w:val="multilevel"/>
    <w:tmpl w:val="520C0E68"/>
    <w:lvl w:ilvl="0">
      <w:start w:val="1"/>
      <w:numFmt w:val="decimal"/>
      <w:lvlText w:val="%1."/>
      <w:lvlJc w:val="left"/>
      <w:pPr>
        <w:ind w:left="1246" w:hanging="1133"/>
      </w:pPr>
      <w:rPr>
        <w:rFonts w:ascii="Calibri" w:eastAsia="Calibri" w:hAnsi="Calibri" w:cs="Calibri" w:hint="default"/>
        <w:b/>
        <w:bCs/>
        <w:i w:val="0"/>
        <w:iCs w:val="0"/>
        <w:w w:val="100"/>
        <w:sz w:val="21"/>
        <w:szCs w:val="21"/>
        <w:lang w:val="en-US" w:eastAsia="en-US" w:bidi="ar-SA"/>
      </w:rPr>
    </w:lvl>
    <w:lvl w:ilvl="1">
      <w:start w:val="1"/>
      <w:numFmt w:val="decimal"/>
      <w:lvlText w:val="%1.%2"/>
      <w:lvlJc w:val="left"/>
      <w:pPr>
        <w:ind w:left="1246" w:hanging="1133"/>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3)"/>
      <w:lvlJc w:val="left"/>
      <w:pPr>
        <w:ind w:left="1247" w:hanging="567"/>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3827" w:hanging="1133"/>
      </w:pPr>
      <w:rPr>
        <w:rFonts w:hint="default"/>
        <w:lang w:val="en-US" w:eastAsia="en-US" w:bidi="ar-SA"/>
      </w:rPr>
    </w:lvl>
    <w:lvl w:ilvl="4">
      <w:numFmt w:val="bullet"/>
      <w:lvlText w:val="•"/>
      <w:lvlJc w:val="left"/>
      <w:pPr>
        <w:ind w:left="4690" w:hanging="1133"/>
      </w:pPr>
      <w:rPr>
        <w:rFonts w:hint="default"/>
        <w:lang w:val="en-US" w:eastAsia="en-US" w:bidi="ar-SA"/>
      </w:rPr>
    </w:lvl>
    <w:lvl w:ilvl="5">
      <w:numFmt w:val="bullet"/>
      <w:lvlText w:val="•"/>
      <w:lvlJc w:val="left"/>
      <w:pPr>
        <w:ind w:left="5553" w:hanging="1133"/>
      </w:pPr>
      <w:rPr>
        <w:rFonts w:hint="default"/>
        <w:lang w:val="en-US" w:eastAsia="en-US" w:bidi="ar-SA"/>
      </w:rPr>
    </w:lvl>
    <w:lvl w:ilvl="6">
      <w:numFmt w:val="bullet"/>
      <w:lvlText w:val="•"/>
      <w:lvlJc w:val="left"/>
      <w:pPr>
        <w:ind w:left="6415" w:hanging="1133"/>
      </w:pPr>
      <w:rPr>
        <w:rFonts w:hint="default"/>
        <w:lang w:val="en-US" w:eastAsia="en-US" w:bidi="ar-SA"/>
      </w:rPr>
    </w:lvl>
    <w:lvl w:ilvl="7">
      <w:numFmt w:val="bullet"/>
      <w:lvlText w:val="•"/>
      <w:lvlJc w:val="left"/>
      <w:pPr>
        <w:ind w:left="7278" w:hanging="1133"/>
      </w:pPr>
      <w:rPr>
        <w:rFonts w:hint="default"/>
        <w:lang w:val="en-US" w:eastAsia="en-US" w:bidi="ar-SA"/>
      </w:rPr>
    </w:lvl>
    <w:lvl w:ilvl="8">
      <w:numFmt w:val="bullet"/>
      <w:lvlText w:val="•"/>
      <w:lvlJc w:val="left"/>
      <w:pPr>
        <w:ind w:left="8141" w:hanging="1133"/>
      </w:pPr>
      <w:rPr>
        <w:rFonts w:hint="default"/>
        <w:lang w:val="en-US" w:eastAsia="en-US" w:bidi="ar-SA"/>
      </w:rPr>
    </w:lvl>
  </w:abstractNum>
  <w:num w:numId="1" w16cid:durableId="1862014564">
    <w:abstractNumId w:val="1"/>
  </w:num>
  <w:num w:numId="2" w16cid:durableId="103789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61F5"/>
    <w:rsid w:val="0003694E"/>
    <w:rsid w:val="00156EFA"/>
    <w:rsid w:val="00165263"/>
    <w:rsid w:val="001B6C29"/>
    <w:rsid w:val="001F6FB0"/>
    <w:rsid w:val="00362C80"/>
    <w:rsid w:val="00397BA0"/>
    <w:rsid w:val="003D44A5"/>
    <w:rsid w:val="0043269B"/>
    <w:rsid w:val="004E551A"/>
    <w:rsid w:val="005663A9"/>
    <w:rsid w:val="005A6EF0"/>
    <w:rsid w:val="006321BF"/>
    <w:rsid w:val="00645A2A"/>
    <w:rsid w:val="006A5E5A"/>
    <w:rsid w:val="00705C12"/>
    <w:rsid w:val="00792271"/>
    <w:rsid w:val="00827939"/>
    <w:rsid w:val="00847706"/>
    <w:rsid w:val="008B61F5"/>
    <w:rsid w:val="00941AAC"/>
    <w:rsid w:val="00995F59"/>
    <w:rsid w:val="00A37D46"/>
    <w:rsid w:val="00A6650F"/>
    <w:rsid w:val="00A824BF"/>
    <w:rsid w:val="00AD235B"/>
    <w:rsid w:val="00BB079A"/>
    <w:rsid w:val="00C50EFD"/>
    <w:rsid w:val="00C55801"/>
    <w:rsid w:val="00CF1D7A"/>
    <w:rsid w:val="00D132EA"/>
    <w:rsid w:val="00D625C0"/>
    <w:rsid w:val="00E21890"/>
    <w:rsid w:val="00E2328C"/>
    <w:rsid w:val="00ED4AE0"/>
    <w:rsid w:val="00EF15F1"/>
    <w:rsid w:val="00F05579"/>
    <w:rsid w:val="00FB6759"/>
    <w:rsid w:val="00FE4BD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D1188C"/>
  <w15:docId w15:val="{28863DD4-FBBB-4BD1-8535-2C90F520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1"/>
      <w:ind w:left="113"/>
      <w:outlineLvl w:val="0"/>
    </w:pPr>
    <w:rPr>
      <w:b/>
      <w:bCs/>
      <w:sz w:val="24"/>
      <w:szCs w:val="24"/>
    </w:rPr>
  </w:style>
  <w:style w:type="paragraph" w:styleId="Heading2">
    <w:name w:val="heading 2"/>
    <w:basedOn w:val="Normal"/>
    <w:uiPriority w:val="9"/>
    <w:unhideWhenUsed/>
    <w:qFormat/>
    <w:pPr>
      <w:ind w:left="1248" w:hanging="1136"/>
      <w:outlineLvl w:val="1"/>
    </w:pPr>
    <w:rPr>
      <w:b/>
      <w:bCs/>
      <w:sz w:val="21"/>
      <w:szCs w:val="21"/>
    </w:rPr>
  </w:style>
  <w:style w:type="paragraph" w:styleId="Heading3">
    <w:name w:val="heading 3"/>
    <w:basedOn w:val="Normal"/>
    <w:next w:val="Normal"/>
    <w:link w:val="Heading3Char"/>
    <w:uiPriority w:val="9"/>
    <w:semiHidden/>
    <w:unhideWhenUsed/>
    <w:qFormat/>
    <w:rsid w:val="00A665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3"/>
      <w:ind w:left="3016" w:right="3018"/>
      <w:jc w:val="center"/>
    </w:pPr>
    <w:rPr>
      <w:b/>
      <w:bCs/>
      <w:sz w:val="48"/>
      <w:szCs w:val="48"/>
    </w:rPr>
  </w:style>
  <w:style w:type="paragraph" w:styleId="ListParagraph">
    <w:name w:val="List Paragraph"/>
    <w:basedOn w:val="Normal"/>
    <w:uiPriority w:val="1"/>
    <w:qFormat/>
    <w:pPr>
      <w:ind w:left="1246" w:hanging="1133"/>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A6650F"/>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A6650F"/>
    <w:pPr>
      <w:spacing w:after="120"/>
      <w:ind w:left="283"/>
    </w:pPr>
  </w:style>
  <w:style w:type="character" w:customStyle="1" w:styleId="BodyTextIndentChar">
    <w:name w:val="Body Text Indent Char"/>
    <w:basedOn w:val="DefaultParagraphFont"/>
    <w:link w:val="BodyTextIndent"/>
    <w:uiPriority w:val="99"/>
    <w:semiHidden/>
    <w:rsid w:val="00A6650F"/>
    <w:rPr>
      <w:rFonts w:ascii="Calibri" w:eastAsia="Calibri" w:hAnsi="Calibri" w:cs="Calibri"/>
    </w:rPr>
  </w:style>
  <w:style w:type="paragraph" w:styleId="Header">
    <w:name w:val="header"/>
    <w:basedOn w:val="Normal"/>
    <w:link w:val="HeaderChar"/>
    <w:uiPriority w:val="99"/>
    <w:unhideWhenUsed/>
    <w:rsid w:val="005663A9"/>
    <w:pPr>
      <w:tabs>
        <w:tab w:val="center" w:pos="4513"/>
        <w:tab w:val="right" w:pos="9026"/>
      </w:tabs>
    </w:pPr>
  </w:style>
  <w:style w:type="character" w:customStyle="1" w:styleId="HeaderChar">
    <w:name w:val="Header Char"/>
    <w:basedOn w:val="DefaultParagraphFont"/>
    <w:link w:val="Header"/>
    <w:uiPriority w:val="99"/>
    <w:rsid w:val="005663A9"/>
    <w:rPr>
      <w:rFonts w:ascii="Calibri" w:eastAsia="Calibri" w:hAnsi="Calibri" w:cs="Calibri"/>
    </w:rPr>
  </w:style>
  <w:style w:type="paragraph" w:styleId="Footer">
    <w:name w:val="footer"/>
    <w:basedOn w:val="Normal"/>
    <w:link w:val="FooterChar"/>
    <w:uiPriority w:val="99"/>
    <w:unhideWhenUsed/>
    <w:rsid w:val="005663A9"/>
    <w:pPr>
      <w:tabs>
        <w:tab w:val="center" w:pos="4513"/>
        <w:tab w:val="right" w:pos="9026"/>
      </w:tabs>
    </w:pPr>
  </w:style>
  <w:style w:type="character" w:customStyle="1" w:styleId="FooterChar">
    <w:name w:val="Footer Char"/>
    <w:basedOn w:val="DefaultParagraphFont"/>
    <w:link w:val="Footer"/>
    <w:uiPriority w:val="99"/>
    <w:rsid w:val="005663A9"/>
    <w:rPr>
      <w:rFonts w:ascii="Calibri" w:eastAsia="Calibri" w:hAnsi="Calibri" w:cs="Calibri"/>
    </w:rPr>
  </w:style>
  <w:style w:type="character" w:styleId="LineNumber">
    <w:name w:val="line number"/>
    <w:basedOn w:val="DefaultParagraphFont"/>
    <w:uiPriority w:val="99"/>
    <w:semiHidden/>
    <w:unhideWhenUsed/>
    <w:rsid w:val="00ED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17106</Characters>
  <Application>Microsoft Office Word</Application>
  <DocSecurity>0</DocSecurity>
  <Lines>231</Lines>
  <Paragraphs>60</Paragraphs>
  <ScaleCrop>false</ScaleCrop>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Dokument-skabelon (Advokatfirmaer)</dc:title>
  <dc:creator>Balslev &amp; Jørgsholm Advokatfirma</dc:creator>
  <cp:lastModifiedBy>Kristian Kaufmann</cp:lastModifiedBy>
  <cp:revision>30</cp:revision>
  <cp:lastPrinted>2025-10-20T11:06:00Z</cp:lastPrinted>
  <dcterms:created xsi:type="dcterms:W3CDTF">2023-12-12T12:30:00Z</dcterms:created>
  <dcterms:modified xsi:type="dcterms:W3CDTF">2025-10-20T11:07:00Z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2013-10-16T00:00:00Z</vt:filetime>
  </property>
  <property fmtid="{D5CDD505-2E9C-101B-9397-08002B2CF9AE}" pid="3" name="Creator">
    <vt:lpwstr>Microsoft® Word 2010</vt:lpwstr>
  </property>
  <property fmtid="{D5CDD505-2E9C-101B-9397-08002B2CF9AE}" pid="4" name="LastSaved">
    <vt:filetime>2023-12-12T00:00:00Z</vt:filetime>
  </property>
</Properties>
</file>